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39B99" w14:textId="7853399F" w:rsidR="0077464E" w:rsidRPr="001C318D" w:rsidRDefault="007856E8" w:rsidP="00E01972">
      <w:pPr>
        <w:pStyle w:val="BodyText"/>
        <w:jc w:val="left"/>
        <w:rPr>
          <w:b/>
          <w:bCs/>
          <w:sz w:val="22"/>
          <w:lang w:val="en-US"/>
        </w:rPr>
      </w:pPr>
      <w:r w:rsidRPr="001C318D">
        <w:rPr>
          <w:b/>
          <w:bCs/>
          <w:sz w:val="22"/>
          <w:lang w:val="en-US"/>
        </w:rPr>
        <w:t>THE ROLE OF ADDITIONAL CERAMIC WASTE ON EXPANSIVE CLAY STABILITY</w:t>
      </w:r>
    </w:p>
    <w:p w14:paraId="519522EF" w14:textId="77777777" w:rsidR="0077464E" w:rsidRPr="001C318D" w:rsidRDefault="0077464E" w:rsidP="00E01972">
      <w:pPr>
        <w:spacing w:after="0" w:line="240" w:lineRule="auto"/>
        <w:jc w:val="both"/>
        <w:rPr>
          <w:rFonts w:ascii="Trebuchet MS" w:hAnsi="Trebuchet MS" w:cs="Times New Roman"/>
          <w:b/>
          <w:sz w:val="24"/>
          <w:szCs w:val="24"/>
        </w:rPr>
      </w:pPr>
    </w:p>
    <w:p w14:paraId="616A094F" w14:textId="4AA7C241" w:rsidR="0077464E" w:rsidRPr="001C318D" w:rsidRDefault="007856E8" w:rsidP="00E01972">
      <w:pPr>
        <w:widowControl w:val="0"/>
        <w:autoSpaceDE w:val="0"/>
        <w:autoSpaceDN w:val="0"/>
        <w:spacing w:after="0" w:line="240" w:lineRule="auto"/>
        <w:jc w:val="center"/>
        <w:rPr>
          <w:rFonts w:ascii="Times New Roman" w:eastAsia="Times New Roman" w:hAnsi="Times New Roman" w:cs="Times New Roman"/>
          <w:i/>
          <w:snapToGrid w:val="0"/>
          <w:sz w:val="20"/>
          <w:szCs w:val="20"/>
          <w:lang w:val="en-GB"/>
        </w:rPr>
      </w:pPr>
      <w:r w:rsidRPr="001C318D">
        <w:rPr>
          <w:rFonts w:ascii="Times New Roman" w:eastAsia="Times New Roman" w:hAnsi="Times New Roman" w:cs="Times New Roman"/>
          <w:i/>
          <w:snapToGrid w:val="0"/>
          <w:sz w:val="20"/>
          <w:szCs w:val="20"/>
          <w:lang w:val="en-GB"/>
        </w:rPr>
        <w:t>A g u s T u g a s S u d j i a n t o</w:t>
      </w:r>
      <w:r w:rsidRPr="001C318D">
        <w:rPr>
          <w:rFonts w:ascii="Times New Roman" w:eastAsia="Times New Roman" w:hAnsi="Times New Roman" w:cs="Times New Roman"/>
          <w:i/>
          <w:snapToGrid w:val="0"/>
          <w:sz w:val="20"/>
          <w:szCs w:val="20"/>
          <w:vertAlign w:val="superscript"/>
          <w:lang w:val="en-GB"/>
        </w:rPr>
        <w:t>1</w:t>
      </w:r>
      <w:r w:rsidRPr="001C318D">
        <w:rPr>
          <w:rFonts w:ascii="Times New Roman" w:eastAsia="Times New Roman" w:hAnsi="Times New Roman" w:cs="Times New Roman"/>
          <w:i/>
          <w:snapToGrid w:val="0"/>
          <w:sz w:val="20"/>
          <w:szCs w:val="20"/>
          <w:lang w:val="en-GB"/>
        </w:rPr>
        <w:t xml:space="preserve">, </w:t>
      </w:r>
      <w:proofErr w:type="spellStart"/>
      <w:r w:rsidRPr="001C318D">
        <w:rPr>
          <w:rFonts w:ascii="Times New Roman" w:eastAsia="Times New Roman" w:hAnsi="Times New Roman" w:cs="Times New Roman"/>
          <w:i/>
          <w:snapToGrid w:val="0"/>
          <w:sz w:val="20"/>
          <w:szCs w:val="20"/>
          <w:lang w:val="en-GB"/>
        </w:rPr>
        <w:t>Aji</w:t>
      </w:r>
      <w:proofErr w:type="spellEnd"/>
      <w:r w:rsidRPr="001C318D">
        <w:rPr>
          <w:rFonts w:ascii="Times New Roman" w:eastAsia="Times New Roman" w:hAnsi="Times New Roman" w:cs="Times New Roman"/>
          <w:i/>
          <w:snapToGrid w:val="0"/>
          <w:sz w:val="20"/>
          <w:szCs w:val="20"/>
          <w:lang w:val="en-GB"/>
        </w:rPr>
        <w:t xml:space="preserve"> Suraji</w:t>
      </w:r>
      <w:r w:rsidR="009B5282" w:rsidRPr="001C318D">
        <w:rPr>
          <w:rFonts w:ascii="Times New Roman" w:eastAsia="Times New Roman" w:hAnsi="Times New Roman" w:cs="Times New Roman"/>
          <w:i/>
          <w:snapToGrid w:val="0"/>
          <w:sz w:val="20"/>
          <w:szCs w:val="20"/>
          <w:vertAlign w:val="superscript"/>
          <w:lang w:val="en-GB"/>
        </w:rPr>
        <w:t>2</w:t>
      </w:r>
    </w:p>
    <w:p w14:paraId="3BF3F769" w14:textId="0A886EC2" w:rsidR="0077464E" w:rsidRPr="001C318D" w:rsidRDefault="007856E8" w:rsidP="00E01972">
      <w:pPr>
        <w:widowControl w:val="0"/>
        <w:autoSpaceDE w:val="0"/>
        <w:autoSpaceDN w:val="0"/>
        <w:spacing w:after="0" w:line="240" w:lineRule="auto"/>
        <w:jc w:val="center"/>
        <w:rPr>
          <w:rFonts w:ascii="Times New Roman" w:eastAsia="Times New Roman" w:hAnsi="Times New Roman" w:cs="Times New Roman"/>
          <w:i/>
          <w:snapToGrid w:val="0"/>
          <w:sz w:val="20"/>
          <w:szCs w:val="20"/>
          <w:lang w:val="en-GB"/>
        </w:rPr>
      </w:pPr>
      <w:r w:rsidRPr="001C318D">
        <w:rPr>
          <w:rFonts w:ascii="Times New Roman" w:eastAsia="Times New Roman" w:hAnsi="Times New Roman" w:cs="Times New Roman"/>
          <w:i/>
          <w:snapToGrid w:val="0"/>
          <w:sz w:val="20"/>
          <w:szCs w:val="20"/>
          <w:vertAlign w:val="superscript"/>
          <w:lang w:val="en-GB"/>
        </w:rPr>
        <w:t>1</w:t>
      </w:r>
      <w:r w:rsidR="009B5282" w:rsidRPr="001C318D">
        <w:rPr>
          <w:rFonts w:ascii="Times New Roman" w:eastAsia="Times New Roman" w:hAnsi="Times New Roman" w:cs="Times New Roman"/>
          <w:i/>
          <w:snapToGrid w:val="0"/>
          <w:sz w:val="20"/>
          <w:szCs w:val="20"/>
          <w:vertAlign w:val="superscript"/>
          <w:lang w:val="en-GB"/>
        </w:rPr>
        <w:t>,2</w:t>
      </w:r>
      <w:r w:rsidRPr="001C318D">
        <w:rPr>
          <w:rFonts w:ascii="Times New Roman" w:eastAsia="Times New Roman" w:hAnsi="Times New Roman" w:cs="Times New Roman"/>
          <w:i/>
          <w:snapToGrid w:val="0"/>
          <w:sz w:val="20"/>
          <w:szCs w:val="20"/>
          <w:lang w:val="en-GB"/>
        </w:rPr>
        <w:t>Department of Department of Civil Engineering University of Widyagama Malang -Indonesia</w:t>
      </w:r>
    </w:p>
    <w:p w14:paraId="2D7D8F7E" w14:textId="4293DFBA" w:rsidR="0077464E" w:rsidRPr="001C318D" w:rsidRDefault="007856E8" w:rsidP="00E01972">
      <w:pPr>
        <w:widowControl w:val="0"/>
        <w:autoSpaceDE w:val="0"/>
        <w:autoSpaceDN w:val="0"/>
        <w:spacing w:after="0" w:line="240" w:lineRule="auto"/>
        <w:jc w:val="center"/>
        <w:rPr>
          <w:rFonts w:ascii="Times New Roman" w:eastAsia="Times New Roman" w:hAnsi="Times New Roman" w:cs="Times New Roman"/>
          <w:i/>
          <w:snapToGrid w:val="0"/>
          <w:sz w:val="20"/>
          <w:szCs w:val="20"/>
          <w:lang w:val="en-GB"/>
        </w:rPr>
      </w:pPr>
      <w:r w:rsidRPr="001C318D">
        <w:rPr>
          <w:rFonts w:ascii="Times New Roman" w:eastAsia="Times New Roman" w:hAnsi="Times New Roman" w:cs="Times New Roman"/>
          <w:i/>
          <w:snapToGrid w:val="0"/>
          <w:sz w:val="20"/>
          <w:szCs w:val="20"/>
          <w:lang w:val="en-GB"/>
        </w:rPr>
        <w:t xml:space="preserve">Email: agustugas@widyagama.ac.id </w:t>
      </w:r>
    </w:p>
    <w:p w14:paraId="7B29AC98" w14:textId="77777777" w:rsidR="00E01972" w:rsidRPr="001C318D" w:rsidRDefault="00E01972" w:rsidP="00E01972">
      <w:pPr>
        <w:spacing w:after="0" w:line="240" w:lineRule="auto"/>
        <w:jc w:val="both"/>
        <w:rPr>
          <w:rFonts w:ascii="Times New Roman" w:eastAsia="SimSun" w:hAnsi="Times New Roman" w:cs="Times New Roman"/>
          <w:b/>
          <w:smallCaps/>
          <w:noProof/>
          <w:sz w:val="20"/>
          <w:szCs w:val="20"/>
        </w:rPr>
      </w:pPr>
    </w:p>
    <w:p w14:paraId="463F5296" w14:textId="1377EF72" w:rsidR="0077464E" w:rsidRPr="001C318D" w:rsidRDefault="007856E8" w:rsidP="00E01972">
      <w:pPr>
        <w:pStyle w:val="Heading1"/>
        <w:spacing w:before="0" w:after="0"/>
        <w:jc w:val="both"/>
        <w:rPr>
          <w:b/>
          <w:smallCaps w:val="0"/>
        </w:rPr>
      </w:pPr>
      <w:r w:rsidRPr="001C318D">
        <w:rPr>
          <w:b/>
        </w:rPr>
        <w:t>ABSTRACT</w:t>
      </w:r>
    </w:p>
    <w:p w14:paraId="0650266D" w14:textId="77777777" w:rsidR="0077464E" w:rsidRPr="001C318D" w:rsidRDefault="007856E8" w:rsidP="00E01972">
      <w:pPr>
        <w:spacing w:after="0" w:line="240" w:lineRule="auto"/>
        <w:jc w:val="both"/>
        <w:rPr>
          <w:rFonts w:ascii="Times New Roman" w:eastAsia="SimSun" w:hAnsi="Times New Roman" w:cs="Times New Roman"/>
          <w:sz w:val="20"/>
          <w:szCs w:val="20"/>
        </w:rPr>
      </w:pPr>
      <w:r w:rsidRPr="001C318D">
        <w:rPr>
          <w:rFonts w:ascii="Times New Roman" w:eastAsia="SimSun" w:hAnsi="Times New Roman" w:cs="Times New Roman"/>
          <w:sz w:val="20"/>
          <w:szCs w:val="20"/>
        </w:rPr>
        <w:t>One of the construction problems is often due to poor technical properties of the soil, unstable soil, and poor soil bearing capacity is one of the causes of high shrinkage expansion. The purpose of this study was the use of ceramic waste as a stabilizing agent for expansive clay. Expansive clay samples were taken in undisturbed and disturbed conditions. Variations in addition of ceramic waste to clay are 0%, 5%, 10%, 15% and 20%. Physical properties were tested (moisture content, specific gravity, atterbeg and proctor limits) mechanical properties (free swelling). The results showed that the ceramic handicraft industry waste as a soil stabilizing agent showed that the results of the physical properties decreased in water content and specific gravity was quite consistent. In addition, the stress value increases after mixing ceramic waste are related to mechanical properties, and the longer the incubation day, the higher the swelling volume and the highest swelling volume in a mixture of 5% ceramic waste.</w:t>
      </w:r>
    </w:p>
    <w:p w14:paraId="4435191C" w14:textId="77777777" w:rsidR="00E01972" w:rsidRPr="001C318D" w:rsidRDefault="00E01972" w:rsidP="00E01972">
      <w:pPr>
        <w:spacing w:after="0" w:line="240" w:lineRule="auto"/>
        <w:jc w:val="both"/>
      </w:pPr>
    </w:p>
    <w:p w14:paraId="4140CACE" w14:textId="3332F02F" w:rsidR="0077464E" w:rsidRPr="001C318D" w:rsidRDefault="007856E8" w:rsidP="00E01972">
      <w:pPr>
        <w:spacing w:after="0" w:line="240" w:lineRule="auto"/>
        <w:jc w:val="both"/>
        <w:rPr>
          <w:rFonts w:ascii="Trebuchet MS" w:hAnsi="Trebuchet MS" w:cs="Times New Roman"/>
          <w:b/>
          <w:sz w:val="24"/>
          <w:szCs w:val="24"/>
        </w:rPr>
      </w:pPr>
      <w:r w:rsidRPr="001C318D">
        <w:t xml:space="preserve"> </w:t>
      </w:r>
      <w:r w:rsidRPr="001C318D">
        <w:rPr>
          <w:rFonts w:ascii="Times New Roman" w:eastAsia="SimSun" w:hAnsi="Times New Roman" w:cs="Times New Roman"/>
          <w:bCs/>
          <w:sz w:val="18"/>
          <w:szCs w:val="18"/>
        </w:rPr>
        <w:t>Keywords: Ceramic waste, expansive clay, physical properties, mechanical properties, 3D swelling.</w:t>
      </w:r>
    </w:p>
    <w:p w14:paraId="3CEC20F2" w14:textId="77777777" w:rsidR="0077464E" w:rsidRPr="001C318D" w:rsidRDefault="007856E8" w:rsidP="00E01972">
      <w:pPr>
        <w:spacing w:before="240" w:after="240" w:line="240" w:lineRule="auto"/>
        <w:jc w:val="both"/>
        <w:rPr>
          <w:rFonts w:ascii="Times New Roman" w:eastAsia="SimSun" w:hAnsi="Times New Roman" w:cs="Times New Roman"/>
          <w:b/>
          <w:smallCaps/>
          <w:noProof/>
          <w:sz w:val="20"/>
          <w:szCs w:val="20"/>
        </w:rPr>
      </w:pPr>
      <w:r w:rsidRPr="001C318D">
        <w:rPr>
          <w:rFonts w:ascii="Times New Roman" w:eastAsia="SimSun" w:hAnsi="Times New Roman" w:cs="Times New Roman"/>
          <w:b/>
          <w:smallCaps/>
          <w:noProof/>
          <w:sz w:val="20"/>
          <w:szCs w:val="20"/>
        </w:rPr>
        <w:t>INTRODUCTION</w:t>
      </w:r>
    </w:p>
    <w:p w14:paraId="49B8AFAB" w14:textId="77A94863" w:rsidR="0077464E" w:rsidRPr="001C318D" w:rsidRDefault="007856E8" w:rsidP="00E01972">
      <w:pPr>
        <w:pStyle w:val="BodyText"/>
        <w:widowControl/>
        <w:autoSpaceDE/>
        <w:autoSpaceDN/>
        <w:spacing w:after="120"/>
        <w:ind w:firstLine="270"/>
        <w:rPr>
          <w:rFonts w:eastAsia="SimSun"/>
          <w:spacing w:val="-1"/>
          <w:sz w:val="20"/>
          <w:szCs w:val="20"/>
          <w:lang w:val="x-none" w:eastAsia="x-none"/>
        </w:rPr>
      </w:pPr>
      <w:r w:rsidRPr="001C318D">
        <w:rPr>
          <w:rFonts w:eastAsia="SimSun"/>
          <w:spacing w:val="-1"/>
          <w:sz w:val="20"/>
          <w:szCs w:val="20"/>
          <w:lang w:val="x-none" w:eastAsia="x-none"/>
        </w:rPr>
        <w:t xml:space="preserve">Soft soils cause instability problems and long-term settlement, and they have low shear strength and high compressibility. Soft soil is divided into expansive clay soil and peat soil </w:t>
      </w:r>
      <w:r w:rsidR="009B5282" w:rsidRPr="001C318D">
        <w:rPr>
          <w:rFonts w:eastAsia="SimSun"/>
          <w:spacing w:val="-1"/>
          <w:sz w:val="20"/>
          <w:szCs w:val="20"/>
          <w:lang w:val="x-none" w:eastAsia="x-none"/>
        </w:rPr>
        <w:fldChar w:fldCharType="begin" w:fldLock="1"/>
      </w:r>
      <w:r w:rsidR="009B5282" w:rsidRPr="001C318D">
        <w:rPr>
          <w:rFonts w:eastAsia="SimSun"/>
          <w:spacing w:val="-1"/>
          <w:sz w:val="20"/>
          <w:szCs w:val="20"/>
          <w:lang w:val="x-none" w:eastAsia="x-none"/>
        </w:rPr>
        <w:instrText>ADDIN CSL_CITATION {"citationItems":[{"id":"ITEM-1","itemData":{"author":[{"dropping-particle":"","family":"Kumar","given":"Vikrant","non-dropping-particle":"","parse-names":false,"suffix":""},{"dropping-particle":"","family":"Praveen","given":"Prof","non-dropping-particle":"","parse-names":false,"suffix":""},{"dropping-particle":"","family":"Tomar","given":"Singh","non-dropping-particle":"","parse-names":false,"suffix":""},{"dropping-particle":"","family":"Jaishwal","given":"Dipali","non-dropping-particle":"","parse-names":false,"suffix":""}],"id":"ITEM-1","issue":"1","issued":{"date-parts":[["2019"]]},"page":"1-7","title":"A- Review “ Stabilization of Expansive Soil Using Fly Ash and Iron Powder ”","type":"article-journal","volume":"5"},"uris":["http://www.mendeley.com/documents/?uuid=dc17043a-5e42-4d1d-8d39-4907fdd856c8"]}],"mendeley":{"formattedCitation":"[1]","plainTextFormattedCitation":"[1]","previouslyFormattedCitation":"[1]"},"properties":{"noteIndex":0},"schema":"https://github.com/citation-style-language/schema/raw/master/csl-citation.json"}</w:instrText>
      </w:r>
      <w:r w:rsidR="009B5282" w:rsidRPr="001C318D">
        <w:rPr>
          <w:rFonts w:eastAsia="SimSun"/>
          <w:spacing w:val="-1"/>
          <w:sz w:val="20"/>
          <w:szCs w:val="20"/>
          <w:lang w:val="x-none" w:eastAsia="x-none"/>
        </w:rPr>
        <w:fldChar w:fldCharType="separate"/>
      </w:r>
      <w:r w:rsidR="009B5282" w:rsidRPr="001C318D">
        <w:rPr>
          <w:rFonts w:eastAsia="SimSun"/>
          <w:noProof/>
          <w:spacing w:val="-1"/>
          <w:sz w:val="20"/>
          <w:szCs w:val="20"/>
          <w:lang w:val="x-none" w:eastAsia="x-none"/>
        </w:rPr>
        <w:t>[1]</w:t>
      </w:r>
      <w:r w:rsidR="009B5282" w:rsidRPr="001C318D">
        <w:rPr>
          <w:rFonts w:eastAsia="SimSun"/>
          <w:spacing w:val="-1"/>
          <w:sz w:val="20"/>
          <w:szCs w:val="20"/>
          <w:lang w:val="x-none" w:eastAsia="x-none"/>
        </w:rPr>
        <w:fldChar w:fldCharType="end"/>
      </w:r>
      <w:r w:rsidRPr="001C318D">
        <w:rPr>
          <w:rFonts w:eastAsia="SimSun"/>
          <w:spacing w:val="-1"/>
          <w:sz w:val="20"/>
          <w:szCs w:val="20"/>
          <w:lang w:val="x-none" w:eastAsia="x-none"/>
        </w:rPr>
        <w:t xml:space="preserve">. Civil engineering work cannot be separated from the most important aspect, namely land. One of the construction problems is often the result of poor soil technical properties, such as high soil moisture content, high comparability and low bearing capacity. Some of the soil types with these bad properties are soils that are easy to develop and shrink </w:t>
      </w:r>
      <w:r w:rsidR="009B5282" w:rsidRPr="001C318D">
        <w:rPr>
          <w:rFonts w:eastAsia="SimSun"/>
          <w:spacing w:val="-1"/>
          <w:sz w:val="20"/>
          <w:szCs w:val="20"/>
          <w:lang w:val="x-none" w:eastAsia="x-none"/>
        </w:rPr>
        <w:fldChar w:fldCharType="begin" w:fldLock="1"/>
      </w:r>
      <w:r w:rsidR="009B5282" w:rsidRPr="001C318D">
        <w:rPr>
          <w:rFonts w:eastAsia="SimSun"/>
          <w:spacing w:val="-1"/>
          <w:sz w:val="20"/>
          <w:szCs w:val="20"/>
          <w:lang w:val="x-none" w:eastAsia="x-none"/>
        </w:rPr>
        <w:instrText>ADDIN CSL_CITATION {"citationItems":[{"id":"ITEM-1","itemData":{"DOI":"10.11648/j.jccee.20210606.11","author":[{"dropping-particle":"","family":"Sani","given":"Muhammad Aishat","non-dropping-particle":"","parse-names":false,"suffix":""},{"dropping-particle":"","family":"Chinade","given":"Adamu Umar","non-dropping-particle":"","parse-names":false,"suffix":""},{"dropping-particle":"","family":"Mamuda","given":"Abubakar","non-dropping-particle":"","parse-names":false,"suffix":""},{"dropping-particle":"","family":"Batari","given":"Ahmad","non-dropping-particle":"","parse-names":false,"suffix":""},{"dropping-particle":"","family":"Abdullahi","given":"Muhammad Dalhatu","non-dropping-particle":"","parse-names":false,"suffix":""}],"id":"ITEM-1","issue":"6","issued":{"date-parts":[["2021"]]},"page":"161-176","title":"Effect of Gypsum in Proportion of Other Additives Used in Stabilizion of Deficient Soils: A Review","type":"article-journal","volume":"6"},"uris":["http://www.mendeley.com/documents/?uuid=248d050e-6d01-4373-9577-45fcc2badbab"]},{"id":"ITEM-2","itemData":{"ISSN":"03611981","author":[{"dropping-particle":"","family":"Petry","given":"Thomas M.","non-dropping-particle":"","parse-names":false,"suffix":""},{"dropping-particle":"","family":"Armstrong","given":"J. Clyde","non-dropping-particle":"","parse-names":false,"suffix":""}],"container-title":"Transportation Research Record","id":"ITEM-2","issue":"1219","issued":{"date-parts":[["1989"]]},"page":"103-112","title":"Stabilization of expansive clay soils","type":"article-journal"},"uris":["http://www.mendeley.com/documents/?uuid=fbfa975c-1dee-4ecf-8f7a-792b999e0f25"]}],"mendeley":{"formattedCitation":"[2], [3]","plainTextFormattedCitation":"[2], [3]","previouslyFormattedCitation":"[2], [3]"},"properties":{"noteIndex":0},"schema":"https://github.com/citation-style-language/schema/raw/master/csl-citation.json"}</w:instrText>
      </w:r>
      <w:r w:rsidR="009B5282" w:rsidRPr="001C318D">
        <w:rPr>
          <w:rFonts w:eastAsia="SimSun"/>
          <w:spacing w:val="-1"/>
          <w:sz w:val="20"/>
          <w:szCs w:val="20"/>
          <w:lang w:val="x-none" w:eastAsia="x-none"/>
        </w:rPr>
        <w:fldChar w:fldCharType="separate"/>
      </w:r>
      <w:r w:rsidR="009B5282" w:rsidRPr="001C318D">
        <w:rPr>
          <w:rFonts w:eastAsia="SimSun"/>
          <w:noProof/>
          <w:spacing w:val="-1"/>
          <w:sz w:val="20"/>
          <w:szCs w:val="20"/>
          <w:lang w:val="x-none" w:eastAsia="x-none"/>
        </w:rPr>
        <w:t>[2], [3]</w:t>
      </w:r>
      <w:r w:rsidR="009B5282" w:rsidRPr="001C318D">
        <w:rPr>
          <w:rFonts w:eastAsia="SimSun"/>
          <w:spacing w:val="-1"/>
          <w:sz w:val="20"/>
          <w:szCs w:val="20"/>
          <w:lang w:val="x-none" w:eastAsia="x-none"/>
        </w:rPr>
        <w:fldChar w:fldCharType="end"/>
      </w:r>
      <w:r w:rsidRPr="001C318D">
        <w:rPr>
          <w:rFonts w:eastAsia="SimSun"/>
          <w:spacing w:val="-1"/>
          <w:sz w:val="20"/>
          <w:szCs w:val="20"/>
          <w:lang w:val="x-none" w:eastAsia="x-none"/>
        </w:rPr>
        <w:t xml:space="preserve">. Some types of soil that have the potential for large swelling and shrinkage are soils that can experience significant changes in volume along with changes in water content. This type of soil is clay soil containing many minerals with high swelling potential. Soil with this condition is often referred to as expansive clay </w:t>
      </w:r>
      <w:r w:rsidR="009B5282" w:rsidRPr="001C318D">
        <w:rPr>
          <w:rFonts w:eastAsia="SimSun"/>
          <w:spacing w:val="-1"/>
          <w:sz w:val="20"/>
          <w:szCs w:val="20"/>
          <w:lang w:val="x-none" w:eastAsia="x-none"/>
        </w:rPr>
        <w:fldChar w:fldCharType="begin" w:fldLock="1"/>
      </w:r>
      <w:r w:rsidR="009B5282" w:rsidRPr="001C318D">
        <w:rPr>
          <w:rFonts w:eastAsia="SimSun"/>
          <w:spacing w:val="-1"/>
          <w:sz w:val="20"/>
          <w:szCs w:val="20"/>
          <w:lang w:val="x-none" w:eastAsia="x-none"/>
        </w:rPr>
        <w:instrText>ADDIN CSL_CITATION {"citationItems":[{"id":"ITEM-1","itemData":{"id":"ITEM-1","issued":{"date-parts":[["2019"]]},"title":"Stabilization of Expansive Soil Using","type":"article-journal"},"uris":["http://www.mendeley.com/documents/?uuid=f6d84916-b086-412c-9ed8-16c384a193ab"]},{"id":"ITEM-2","itemData":{"DOI":"10.1007/978-3-030-77230-7_62","ISBN":"9783030772291","ISSN":"23662565","abstract":"The rapid development and infrastructural growth have led to a boom in the construction industry. The space crunch and less availability of suitable sites have led to the utilization of unsuitable sites, after the necessary alteration, to be used for construction activities. The problematic soils (expansive soils, soft clays) pose a great threat to the construction activities. The foundation options available when an unsuitable soil without sufficient bearing capacity is encountered are to go for the expensive pile foundation or any other kind of structural alterations. This indirectly leads to a larger consumption of construction materials and in turn leads to higher greenhouse gas emissions. Nevertheless, the choice of stabilization with alkaline additives (cement, lime, fly ash) has been used for decades with large success rates; however, these additives used in large quantities tend to alter the nature of the ground water as well as affects the biodiversity in the soil and reduces the soil-carbon ratio as well. Thus, this study proposes the usage of an eco-friendly non-traditional additive and checks its suitability for the soil stabilization. Lignosulphonate (LS), a lignin-based product derived as a waste from the paper industry, is to be used as an additive for stabilizing the expansive soils. Its suitability is substantiated with respect to index properties, engineering properties, microstructural changes, and durability aspects. The main objective of the present study is to carry out a comparative study between lime and LS treated soil. The durability of the treated soils is evaluated through strength tests and chemical analysis after cycles of wetting and drying. The results would significantly give a measure of the long-term stability of the LS and lime treated soil.","author":[{"dropping-particle":"","family":"Landlin","given":"G.","non-dropping-particle":"","parse-names":false,"suffix":""},{"dropping-particle":"","family":"Sharmila","given":"B.","non-dropping-particle":"","parse-names":false,"suffix":""},{"dropping-particle":"","family":"Bhuvaneshwari","given":"S.","non-dropping-particle":"","parse-names":false,"suffix":""}],"container-title":"Lecture Notes in Civil Engineering","id":"ITEM-2","issue":"January","issued":{"date-parts":[["2022"]]},"page":"807-821","title":"Comparative Evaluation of Lime and Biopolymer Amended Expansive Soil","type":"article-journal","volume":"164"},"uris":["http://www.mendeley.com/documents/?uuid=25254764-e8e5-4797-9e3c-1f9eb7e7dfc0"]}],"mendeley":{"formattedCitation":"[4], [5]","plainTextFormattedCitation":"[4], [5]","previouslyFormattedCitation":"[4], [5]"},"properties":{"noteIndex":0},"schema":"https://github.com/citation-style-language/schema/raw/master/csl-citation.json"}</w:instrText>
      </w:r>
      <w:r w:rsidR="009B5282" w:rsidRPr="001C318D">
        <w:rPr>
          <w:rFonts w:eastAsia="SimSun"/>
          <w:spacing w:val="-1"/>
          <w:sz w:val="20"/>
          <w:szCs w:val="20"/>
          <w:lang w:val="x-none" w:eastAsia="x-none"/>
        </w:rPr>
        <w:fldChar w:fldCharType="separate"/>
      </w:r>
      <w:r w:rsidR="009B5282" w:rsidRPr="001C318D">
        <w:rPr>
          <w:rFonts w:eastAsia="SimSun"/>
          <w:noProof/>
          <w:spacing w:val="-1"/>
          <w:sz w:val="20"/>
          <w:szCs w:val="20"/>
          <w:lang w:val="x-none" w:eastAsia="x-none"/>
        </w:rPr>
        <w:t>[4], [5]</w:t>
      </w:r>
      <w:r w:rsidR="009B5282" w:rsidRPr="001C318D">
        <w:rPr>
          <w:rFonts w:eastAsia="SimSun"/>
          <w:spacing w:val="-1"/>
          <w:sz w:val="20"/>
          <w:szCs w:val="20"/>
          <w:lang w:val="x-none" w:eastAsia="x-none"/>
        </w:rPr>
        <w:fldChar w:fldCharType="end"/>
      </w:r>
      <w:r w:rsidRPr="001C318D">
        <w:rPr>
          <w:rFonts w:eastAsia="SimSun"/>
          <w:spacing w:val="-1"/>
          <w:sz w:val="20"/>
          <w:szCs w:val="20"/>
          <w:lang w:val="x-none" w:eastAsia="x-none"/>
        </w:rPr>
        <w:t xml:space="preserve">. Polypropylene Polymer (PP) is usually used in improving soil stability, which is quite expensive. The cost of increasing the stability of the soil causes the price of construction to increase. </w:t>
      </w:r>
    </w:p>
    <w:p w14:paraId="4D37FF19" w14:textId="37CB42FF" w:rsidR="0077464E" w:rsidRPr="001C318D" w:rsidRDefault="007856E8" w:rsidP="00E01972">
      <w:pPr>
        <w:pStyle w:val="BodyText"/>
        <w:widowControl/>
        <w:autoSpaceDE/>
        <w:autoSpaceDN/>
        <w:spacing w:after="120"/>
        <w:ind w:firstLine="270"/>
        <w:rPr>
          <w:rFonts w:eastAsia="SimSun"/>
          <w:spacing w:val="-1"/>
          <w:sz w:val="20"/>
          <w:szCs w:val="20"/>
          <w:lang w:val="x-none" w:eastAsia="x-none"/>
        </w:rPr>
      </w:pPr>
      <w:r w:rsidRPr="001C318D">
        <w:rPr>
          <w:rFonts w:eastAsia="SimSun"/>
          <w:spacing w:val="-1"/>
          <w:sz w:val="20"/>
          <w:szCs w:val="20"/>
          <w:lang w:val="x-none" w:eastAsia="x-none"/>
        </w:rPr>
        <w:t>Many studies on the stabilization of clay soils have been carried out previously to improve soils with a mixture of various materials, including lime, cement, fly ash, red stone powder, bagasse ash, rice husk ash, and other materials. The results showed an improvement in the clay soil condition, both in its physical and mechanical properties</w:t>
      </w:r>
      <w:r w:rsidR="009B5282" w:rsidRPr="001C318D">
        <w:rPr>
          <w:rFonts w:eastAsia="SimSun"/>
          <w:spacing w:val="-1"/>
          <w:sz w:val="20"/>
          <w:szCs w:val="20"/>
          <w:lang w:val="en-US" w:eastAsia="x-none"/>
        </w:rPr>
        <w:t xml:space="preserve"> </w:t>
      </w:r>
      <w:r w:rsidR="009B5282" w:rsidRPr="001C318D">
        <w:rPr>
          <w:rFonts w:eastAsia="SimSun"/>
          <w:spacing w:val="-1"/>
          <w:sz w:val="20"/>
          <w:szCs w:val="20"/>
          <w:lang w:val="x-none" w:eastAsia="x-none"/>
        </w:rPr>
        <w:fldChar w:fldCharType="begin" w:fldLock="1"/>
      </w:r>
      <w:r w:rsidR="009B5282" w:rsidRPr="001C318D">
        <w:rPr>
          <w:rFonts w:eastAsia="SimSun"/>
          <w:spacing w:val="-1"/>
          <w:sz w:val="20"/>
          <w:szCs w:val="20"/>
          <w:lang w:val="x-none" w:eastAsia="x-none"/>
        </w:rPr>
        <w:instrText>ADDIN CSL_CITATION {"citationItems":[{"id":"ITEM-1","itemData":{"DOI":"10.13189/cea.2021.090503","ISSN":"23321121","abstract":"The presence of expansive soils on construction sites is problematic in geotechnical engineering. The swell-shrink behaviour makes these soils not suitable to be used in their natural state. The expansive soil damages cause financial loss yearly more than floods, hurricanes, tornadoes, and earthquakes combined. Moreover, the cost of cut to spoil of expansive soils during construction projects has continued to rise because of the high cost of earthworks, haulage, and the increasing scarcity of spoil areas because of the built environment. Nonetheless, a proper stabilization technique can significantly enhance the expansive soil's properties. The research project attempts to review, report the limits and merits of mechanical and chemical methods utilized to stabilize expansive soils in line with their efficiency, environmental concerns, and cost-effectiveness. A review of mechanical and chemical treatment techniques is conducted in this regard. Ultimately, each stabilization method exhibits its merits and limitations. The lack of standards for the treatment of swelling soils is a significant problem in engineering practice. Specialists in the domain of soil treatment must work together to obtain an optimized stabilization approach and protocol. Moreover, engineers should perform a geoenvironmental assessment appropriate for chemical stabilization methods and additives utilized. This research work contributes as a guideline in the selection and application of chemical and mechanical stabilization methods.","author":[{"dropping-particle":"","family":"Fondjo","given":"Armand Augustin","non-dropping-particle":"","parse-names":false,"suffix":""},{"dropping-particle":"","family":"Theron","given":"Elizabeth","non-dropping-particle":"","parse-names":false,"suffix":""},{"dropping-particle":"","family":"Ray","given":"Richard P.","non-dropping-particle":"","parse-names":false,"suffix":""}],"container-title":"Civil Engineering and Architecture","id":"ITEM-1","issue":"5","issued":{"date-parts":[["2021"]]},"page":"1289-1294","title":"Stabilization of Expansive Soils Using Mechanical and Chemical Methods: A Comprehensive Review","type":"article-journal","volume":"9"},"uris":["http://www.mendeley.com/documents/?uuid=ba8b00ff-3251-4ee1-8166-12b3a5644073"]},{"id":"ITEM-2","itemData":{"ISBN":"9788578110796","ISSN":"1098-6596","PMID":"25246403","abstract":"Predicting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w:instrText>
      </w:r>
      <w:r w:rsidR="009B5282" w:rsidRPr="001C318D">
        <w:rPr>
          <w:rFonts w:eastAsia="SimSun" w:hint="eastAsia"/>
          <w:spacing w:val="-1"/>
          <w:sz w:val="20"/>
          <w:szCs w:val="20"/>
          <w:lang w:val="x-none" w:eastAsia="x-none"/>
        </w:rPr>
        <w:instrText xml:space="preserve">g the top 10 scoring poses as a metric, the success rate (RMSD </w:instrText>
      </w:r>
      <w:r w:rsidR="009B5282" w:rsidRPr="001C318D">
        <w:rPr>
          <w:rFonts w:eastAsia="SimSun" w:hint="eastAsia"/>
          <w:spacing w:val="-1"/>
          <w:sz w:val="20"/>
          <w:szCs w:val="20"/>
          <w:lang w:val="x-none" w:eastAsia="x-none"/>
        </w:rPr>
        <w:instrText>≤</w:instrText>
      </w:r>
      <w:r w:rsidR="009B5282" w:rsidRPr="001C318D">
        <w:rPr>
          <w:rFonts w:eastAsia="SimSun" w:hint="eastAsia"/>
          <w:spacing w:val="-1"/>
          <w:sz w:val="20"/>
          <w:szCs w:val="20"/>
          <w:lang w:val="x-none" w:eastAsia="x-none"/>
        </w:rPr>
        <w:instrText xml:space="preserve"> 2.0 Å for the interface backbone atoms) increased from 21% with default Glide SP settings to 58% with the enhanced peptide sampling and scoring protocol in the case of redocking to the nativ</w:instrText>
      </w:r>
      <w:r w:rsidR="009B5282" w:rsidRPr="001C318D">
        <w:rPr>
          <w:rFonts w:eastAsia="SimSun"/>
          <w:spacing w:val="-1"/>
          <w:sz w:val="20"/>
          <w:szCs w:val="20"/>
          <w:lang w:val="x-none" w:eastAsia="x-none"/>
        </w:rPr>
        <w:instrText>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approach.","author":[{"dropping-particle":"","family":"Al-Rawas","given":"Amer Ali","non-dropping-particle":"","parse-names":false,"suffix":""},{"dropping-particle":"","family":"Goosen","given":"Mattheus F. A","non-dropping-particle":"","parse-names":false,"suffix":""}],"container-title":"Taylor &amp; Francis e-Library","id":"ITEM-2","issue":"9","issued":{"date-parts":[["2006"]]},"page":"1689-1699","title":"Expansive Soils: Recent advances in characterization and treatment","type":"article-journal","volume":"53"},"uris":["http://www.mendeley.com/documents/?uuid=1f844df0-6b9f-4435-a96e-48ec874aee26"]}],"mendeley":{"formattedCitation":"[6], [7]","plainTextFormattedCitation":"[6], [7]","previouslyFormattedCitation":"[6], [7]"},"properties":{"noteIndex":0},"schema":"https://github.com/citation-style-language/schema/raw/master/csl-citation.json"}</w:instrText>
      </w:r>
      <w:r w:rsidR="009B5282" w:rsidRPr="001C318D">
        <w:rPr>
          <w:rFonts w:eastAsia="SimSun"/>
          <w:spacing w:val="-1"/>
          <w:sz w:val="20"/>
          <w:szCs w:val="20"/>
          <w:lang w:val="x-none" w:eastAsia="x-none"/>
        </w:rPr>
        <w:fldChar w:fldCharType="separate"/>
      </w:r>
      <w:r w:rsidR="009B5282" w:rsidRPr="001C318D">
        <w:rPr>
          <w:rFonts w:eastAsia="SimSun"/>
          <w:noProof/>
          <w:spacing w:val="-1"/>
          <w:sz w:val="20"/>
          <w:szCs w:val="20"/>
          <w:lang w:val="x-none" w:eastAsia="x-none"/>
        </w:rPr>
        <w:t>[6], [7]</w:t>
      </w:r>
      <w:r w:rsidR="009B5282" w:rsidRPr="001C318D">
        <w:rPr>
          <w:rFonts w:eastAsia="SimSun"/>
          <w:spacing w:val="-1"/>
          <w:sz w:val="20"/>
          <w:szCs w:val="20"/>
          <w:lang w:val="x-none" w:eastAsia="x-none"/>
        </w:rPr>
        <w:fldChar w:fldCharType="end"/>
      </w:r>
      <w:r w:rsidRPr="001C318D">
        <w:rPr>
          <w:rFonts w:eastAsia="SimSun"/>
          <w:spacing w:val="-1"/>
          <w:sz w:val="20"/>
          <w:szCs w:val="20"/>
          <w:lang w:val="x-none" w:eastAsia="x-none"/>
        </w:rPr>
        <w:t xml:space="preserve"> the effect of bagasse as an embankment stabilizing agent for road subgrade. In the construction of a road subgrade, it is usually overcome by making the embankment layer as thick as possible for a subgrade with a low bearing capacity. This study aims to compare the effect of stabilization using bagasse ash on the strength of the soil to be used as a backfill for road subgrade. The test was carried out using the ASTM D 1883 – 87 method to determine the CBR value. The soil used was from Kuranji Padang. The stabilization was carried out chemically using 3% lime and 4% bagasse ash with a four day incubation period at optimum water content conditions. The tests carried out include physical and mechanical properties of the soil; from the results of testing the mechanical properties of the soil, the addition of stabilizing agents can increase the soaked and unsoaked CBR values and increase the value of free compressive strength. For unsoaked conditions, the highest CBR value was by using bagasse.</w:t>
      </w:r>
    </w:p>
    <w:p w14:paraId="784242F6" w14:textId="1791B720" w:rsidR="0077464E" w:rsidRPr="001C318D" w:rsidRDefault="009B5282" w:rsidP="00E01972">
      <w:pPr>
        <w:pStyle w:val="BodyText"/>
        <w:widowControl/>
        <w:autoSpaceDE/>
        <w:autoSpaceDN/>
        <w:spacing w:after="120"/>
        <w:ind w:firstLine="270"/>
        <w:rPr>
          <w:rFonts w:eastAsia="SimSun"/>
          <w:spacing w:val="-1"/>
          <w:sz w:val="20"/>
          <w:szCs w:val="20"/>
          <w:lang w:val="x-none" w:eastAsia="x-none"/>
        </w:rPr>
      </w:pPr>
      <w:r w:rsidRPr="001C318D">
        <w:rPr>
          <w:rFonts w:eastAsia="SimSun"/>
          <w:spacing w:val="-1"/>
          <w:sz w:val="20"/>
          <w:szCs w:val="20"/>
          <w:lang w:val="x-none" w:eastAsia="x-none"/>
        </w:rPr>
        <w:fldChar w:fldCharType="begin" w:fldLock="1"/>
      </w:r>
      <w:r w:rsidRPr="001C318D">
        <w:rPr>
          <w:rFonts w:eastAsia="SimSun"/>
          <w:spacing w:val="-1"/>
          <w:sz w:val="20"/>
          <w:szCs w:val="20"/>
          <w:lang w:val="x-none" w:eastAsia="x-none"/>
        </w:rPr>
        <w:instrText>ADDIN CSL_CITATION {"citationItems":[{"id":"ITEM-1","itemData":{"DOI":"10.1016/j.coldregions.2013.06.001","ISSN":"0165232X","abstract":"This article reports on the optimization of additives to improve the geotechnical properties of an expansive clay soil subject to freeze-thaw effect, and the effects on soil behavior are evaluated. Lime and rice husk ashes, which are waste materials, were used in stabilization, and randomly distributed fiber was used as reinforcement. The response surface methodology was used for experimental design and optimization. The ranges of additives used in the experimental design were selected as 2.0-8.0% lime, 0.0-15.0% rice husk ash, and 0.0-0.8% fiber. The experiments were conducted on both soil samples before and after freeze-thaw cycle. The non freeze-thaw subjected samples were subjected to only 28-day curing, whereas freeze-thaw subjected samples were subjected to 28-day curing followed by seven freeze-thaw cycles. At the end of these periods, unconfined compressive strength and swelling tests were conducted on the samples, the results were evaluated via response surface methodology, and scanning electron microscopy images were produced for some samples. According to the experimental results, the most influential parameter on compressive strength values in non freeze-thaw subjected samples was lime percentage, whereas it was rice husk ash percentage in freeze-thaw subjected samples. Fiber and lime were effective on axial strain value in both cases. While only the lime amount was effective on the swelling pressure values in the non freeze-thaw subjected samples, the lime and the rice husk ash amount were effective in the freeze-thaw subjected samples. In the optimization of three response variables in combination, desirability levels were 0.85 and 0.94, respectively, in non freeze-thaw subjected and freeze-thaw subjected samples. In the non freeze-thaw subjected samples, the optimum percentages for lime, rice husk ash and fiber additives were calculated as 7.39%, 5.78-5.91% and 0.8%, respectively. In the freeze-thaw subjected samples, the optimum percentages were 6.46%, 14.94-15.0% and 0.78-0.79%, respectively. The optimum rice husk ash amount increased under the freeze-thaw effect and it was especially effective, whereas the lime percentage decreased. © 2013 Elsevier B.V.","author":[{"dropping-particle":"","family":"Olgun","given":"Murat","non-dropping-particle":"","parse-names":false,"suffix":""}],"container-title":"Cold Regions Science and Technology","id":"ITEM-1","issued":{"date-parts":[["2013"]]},"page":"36-46","title":"The effects and optimization of additives for expansive clays under freeze-thaw conditions","type":"article-journal","volume":"93"},"uris":["http://www.mendeley.com/documents/?uuid=020bd8d8-2f31-419c-9fe5-47e25505ac68"]},{"id":"ITEM-2","itemData":{"DOI":"10.1016/j.hbrcj.2014.03.001","ISSN":"1687-4048","abstract":"Urban areas of the wilaya of M'sila in Algeria nowadays experience a considerable devel-opment because of an unceasingly increasing demography, from where its extension toward virgin zones is often less favorable than those already urbanized. This wilaya is located in a zone classified as semi-arid, whose geology comprises clayey formations characterized by a high variation of vol-ume when the conditions of their equilibrium are modified (natural climatic phenomena due to a prolonged dryness, human activity by modification of the ground water level because of excessive pumping, configuration of constructions in their environment). This paper presents and analyzes the results of a series of laboratory tests (identification, compaction, penetration and direct shear tests) performed on an expansive overconsolidated clay obtained from an urban site situated in Sidi - Hadjrè s city (wilaya of M ' sila , Algeria) , where significant damages frequently appear in the road infrastructures and in the light structures . Test results obtained show that the geotechnical par - ameteric values deduced from these tests are concordant and confirm the bearing capacity improve - ment of this natural clay treated with hydraulic binders (composed Portland cement and extinct lime) and compacted under the optimum Proctor conditions , which is translated by a significant increase in soil strength and its durability .","author":[{"dropping-particle":"","family":"Mahamedi","given":"Abdelkrim","non-dropping-particle":"","parse-names":false,"suffix":""},{"dropping-particle":"","family":"Khemissa","given":"Mohamed","non-dropping-particle":"","parse-names":false,"suffix":""}],"container-title":"HBRC Journal","id":"ITEM-2","issue":"1","issued":{"date-parts":[["2015"]]},"page":"82-90","publisher":"Housing and Building National Research Center","title":"Stabilization of an expansive overconsolidated clay using hydraulic binders","type":"article-journal","volume":"11"},"uris":["http://www.mendeley.com/documents/?uuid=23ed34e2-fd8a-49e9-a35f-49544c339441"]}],"mendeley":{"formattedCitation":"[8], [9]","plainTextFormattedCitation":"[8], [9]","previouslyFormattedCitation":"[8], [9]"},"properties":{"noteIndex":0},"schema":"https://github.com/citation-style-language/schema/raw/master/csl-citation.json"}</w:instrText>
      </w:r>
      <w:r w:rsidRPr="001C318D">
        <w:rPr>
          <w:rFonts w:eastAsia="SimSun"/>
          <w:spacing w:val="-1"/>
          <w:sz w:val="20"/>
          <w:szCs w:val="20"/>
          <w:lang w:val="x-none" w:eastAsia="x-none"/>
        </w:rPr>
        <w:fldChar w:fldCharType="separate"/>
      </w:r>
      <w:r w:rsidRPr="001C318D">
        <w:rPr>
          <w:rFonts w:eastAsia="SimSun"/>
          <w:noProof/>
          <w:spacing w:val="-1"/>
          <w:sz w:val="20"/>
          <w:szCs w:val="20"/>
          <w:lang w:val="x-none" w:eastAsia="x-none"/>
        </w:rPr>
        <w:t>[8], [9]</w:t>
      </w:r>
      <w:r w:rsidRPr="001C318D">
        <w:rPr>
          <w:rFonts w:eastAsia="SimSun"/>
          <w:spacing w:val="-1"/>
          <w:sz w:val="20"/>
          <w:szCs w:val="20"/>
          <w:lang w:val="x-none" w:eastAsia="x-none"/>
        </w:rPr>
        <w:fldChar w:fldCharType="end"/>
      </w:r>
      <w:r w:rsidR="007856E8" w:rsidRPr="001C318D">
        <w:rPr>
          <w:rFonts w:eastAsia="SimSun"/>
          <w:spacing w:val="-1"/>
          <w:sz w:val="20"/>
          <w:szCs w:val="20"/>
          <w:lang w:val="x-none" w:eastAsia="x-none"/>
        </w:rPr>
        <w:t xml:space="preserve"> physical properties and shear strength of soil stabilized with lime, with the results of the study showing that the stabilized soil, along with the increase in the percentage of addition of bagasse ash, the value of specific gravity, liquid limit value, plastic limit value, the plasticity index, and the percentage of soil grain percentage passing the No. 200 sieve tend to decrease, while the shrinkage limit value tends to increase. From the standard proctor test, the optimum water content tends to decrease, and the dry density increases. The value of shear strength with three days and seven days of treatment tends to increase along with the addition of bagasse ash. The highest cohesion values and friction angle values occurred in soil samples treated for seven days with the addition of bagasse ash. </w:t>
      </w:r>
      <w:r w:rsidRPr="001C318D">
        <w:rPr>
          <w:rFonts w:eastAsia="SimSun"/>
          <w:spacing w:val="-1"/>
          <w:sz w:val="20"/>
          <w:szCs w:val="20"/>
          <w:lang w:val="x-none" w:eastAsia="x-none"/>
        </w:rPr>
        <w:fldChar w:fldCharType="begin" w:fldLock="1"/>
      </w:r>
      <w:r w:rsidRPr="001C318D">
        <w:rPr>
          <w:rFonts w:eastAsia="SimSun"/>
          <w:spacing w:val="-1"/>
          <w:sz w:val="20"/>
          <w:szCs w:val="20"/>
          <w:lang w:val="x-none" w:eastAsia="x-none"/>
        </w:rPr>
        <w:instrText>ADDIN CSL_CITATION {"citationItems":[{"id":"ITEM-1","itemData":{"abstract":"El conocimiento de la estabilización de suelos en la ingeniería geotécnica ha sido bien documentado. Artículos de revistas y libros de texto en la tecnología de estabilización están disponibles para los estudiantes, la práctica y la consulta de los ingenieros en el campo de la ingeniería geotécnica. Este documento muestra una revisión del estado del arte acerca de las tendencias en la práctica estabilización enfocada a los métodos y materiales de estabilización. La primera parte de esta revisión discute el efecto de varios aglutinantes en suelos estabilizados. La segunda parte describe los métodos y equipos de estabilización","author":[{"dropping-particle":"","family":"Makusa","given":"Gregory Paul","non-dropping-particle":"","parse-names":false,"suffix":""}],"container-title":"J0urnal","id":"ITEM-1","issued":{"date-parts":[["2012"]]},"page":"1-35","title":"Soil Stabilization Methods and Materials in Engineering Practice","type":"article-journal","volume":"1"},"uris":["http://www.mendeley.com/documents/?uuid=3c9d0fd6-4289-43b0-892b-f0377f02b55b"]},{"id":"ITEM-2","itemData":{"DOI":"10.31873/ijeas.5.1.33","abstract":"Flexible Pavements constructed on expansive soils like Black Cotton (B.C.) soils, suffer extensive damages due to volume changes and the resulting swelling pressures. The magnitude of the swelling pressure depends on various parameters but the moisture content variation which occurs during different seasons is the major cause of volume changes. To control this moisture variation, present study suggests to lay a lime stabilized buffer layer below the road embankment. This layer will be underlain by a mechanically stabilized layer with vertical cut-offs on either side. For the success of this methodology, it is necessary that, the swelling pressures of the stabilized layers of B.C. soil should be first lowered. The success of this protective methodology will also be depending upon the of moisture content at which these layers are to be compacted and also on the estimation of optimum percentage of lime to be used for stabilization. A combination of measures can be used to minimize the replacement of BC soil and its resulting impact on overlying structures especially pavements. The aim of the present work is to study these two parameters. Subsequently these properties will be used in recommending a combination of measures to minimize detrimental effects on overlying flexible pavements. Therefore, it is necessary to find out the relation between swelling pressure and those standard reference moisture contents such as Shrinkage Limit (SL) and Optimum Moisture Content (OMC) which being the properties of any given soil, will not vary with time. In the present study, therefore, SL and OMC are considered as the reference moisture contents for the soil and the variation in swelling pressures of the soil is studied at SL, OMC-2%, OMC and OMC+2%. The present study also, attempts to find out the possibility of using Shrinkage Limit value as a parameter in finding the optimum percentage of lime. X-Ray Diffraction tests were also carried out to study the effect of mineralogy on the observed swelling behaviour of the soils.","author":[{"dropping-particle":"","family":"Anaokar","given":"Manoj","non-dropping-particle":"","parse-names":false,"suffix":""},{"dropping-particle":"","family":"Mhaiskar","given":"Sharad","non-dropping-particle":"","parse-names":false,"suffix":""}],"container-title":"International Journal of Engineering and Applied Sciences (IJEAS)","id":"ITEM-2","issue":"1","issued":{"date-parts":[["2018"]]},"page":"79-85","title":"Evaluation of Swelling Control Parameters for Stabilized Expansive Soil Buffer Layers under Pavement Embankment","type":"article-journal","volume":"5"},"uris":["http://www.mendeley.com/documents/?uuid=cab56fc1-8e7a-4630-8896-c39580cc78d7"]}],"mendeley":{"formattedCitation":"[10], [11]","plainTextFormattedCitation":"[10], [11]","previouslyFormattedCitation":"[10], [11]"},"properties":{"noteIndex":0},"schema":"https://github.com/citation-style-language/schema/raw/master/csl-citation.json"}</w:instrText>
      </w:r>
      <w:r w:rsidRPr="001C318D">
        <w:rPr>
          <w:rFonts w:eastAsia="SimSun"/>
          <w:spacing w:val="-1"/>
          <w:sz w:val="20"/>
          <w:szCs w:val="20"/>
          <w:lang w:val="x-none" w:eastAsia="x-none"/>
        </w:rPr>
        <w:fldChar w:fldCharType="separate"/>
      </w:r>
      <w:r w:rsidRPr="001C318D">
        <w:rPr>
          <w:rFonts w:eastAsia="SimSun"/>
          <w:noProof/>
          <w:spacing w:val="-1"/>
          <w:sz w:val="20"/>
          <w:szCs w:val="20"/>
          <w:lang w:val="x-none" w:eastAsia="x-none"/>
        </w:rPr>
        <w:t>[10], [11]</w:t>
      </w:r>
      <w:r w:rsidRPr="001C318D">
        <w:rPr>
          <w:rFonts w:eastAsia="SimSun"/>
          <w:spacing w:val="-1"/>
          <w:sz w:val="20"/>
          <w:szCs w:val="20"/>
          <w:lang w:val="x-none" w:eastAsia="x-none"/>
        </w:rPr>
        <w:fldChar w:fldCharType="end"/>
      </w:r>
      <w:r w:rsidR="007856E8" w:rsidRPr="001C318D">
        <w:rPr>
          <w:rFonts w:eastAsia="SimSun"/>
          <w:spacing w:val="-1"/>
          <w:sz w:val="20"/>
          <w:szCs w:val="20"/>
          <w:lang w:val="x-none" w:eastAsia="x-none"/>
        </w:rPr>
        <w:t xml:space="preserve">, expansive soil improvement using quicklime and bagasse ash, the results of the research showed an increase in strength, accompanied by a decrease in the water content of the soil sample. In addition to the swelling pressure test, a decrease in the swelling and shrinkage properties of the expansive soil was seen, especially with the addition of 8% lime and bagasse ash. </w:t>
      </w:r>
      <w:r w:rsidRPr="001C318D">
        <w:rPr>
          <w:rFonts w:eastAsia="SimSun"/>
          <w:spacing w:val="-1"/>
          <w:sz w:val="20"/>
          <w:szCs w:val="20"/>
          <w:lang w:val="x-none" w:eastAsia="x-none"/>
        </w:rPr>
        <w:fldChar w:fldCharType="begin" w:fldLock="1"/>
      </w:r>
      <w:r w:rsidRPr="001C318D">
        <w:rPr>
          <w:rFonts w:eastAsia="SimSun"/>
          <w:spacing w:val="-1"/>
          <w:sz w:val="20"/>
          <w:szCs w:val="20"/>
          <w:lang w:val="x-none" w:eastAsia="x-none"/>
        </w:rPr>
        <w:instrText>ADDIN CSL_CITATION {"citationItems":[{"id":"ITEM-1","itemData":{"author":[{"dropping-particle":"","family":"Malhotra","given":"Monica","non-dropping-particle":"","parse-names":false,"suffix":""},{"dropping-particle":"","family":"Naval","given":"Sanjeev","non-dropping-particle":"","parse-names":false,"suffix":""}],"container-title":"International Journal of Engineering and Innovative Technology","id":"ITEM-1","issue":"11","issued":{"date-parts":[["2013"]]},"page":"181-184","title":"Stabilization of Expansive Soils Using Low Cost Materials","type":"article-journal","volume":"2"},"uris":["http://www.mendeley.com/documents/?uuid=8358b3b5-7182-4a84-aaf7-2736e19fbaac"]},{"id":"ITEM-2","itemData":{"DOI":"10.15623/ijret.2014.0308040","ISSN":"23217308","author":[{"dropping-particle":"","family":".","given":"S. Siva Gowri Prasad","non-dropping-particle":"","parse-names":false,"suffix":""}],"container-title":"International Journal of Research in Engineering and Technology","id":"ITEM-2","issue":"08","issued":{"date-parts":[["2014"]]},"page":"255-259","title":"Stabilization of Pavement Subgrade By Using Fly Ash Reinforced With Geotextile","type":"article-journal","volume":"03"},"uris":["http://www.mendeley.com/documents/?uuid=64366aef-e8bc-4bcd-8a37-9e1be17fa4c8"]}],"mendeley":{"formattedCitation":"[12], [13]","plainTextFormattedCitation":"[12], [13]","previouslyFormattedCitation":"[12], [13]"},"properties":{"noteIndex":0},"schema":"https://github.com/citation-style-language/schema/raw/master/csl-citation.json"}</w:instrText>
      </w:r>
      <w:r w:rsidRPr="001C318D">
        <w:rPr>
          <w:rFonts w:eastAsia="SimSun"/>
          <w:spacing w:val="-1"/>
          <w:sz w:val="20"/>
          <w:szCs w:val="20"/>
          <w:lang w:val="x-none" w:eastAsia="x-none"/>
        </w:rPr>
        <w:fldChar w:fldCharType="separate"/>
      </w:r>
      <w:r w:rsidRPr="001C318D">
        <w:rPr>
          <w:rFonts w:eastAsia="SimSun"/>
          <w:noProof/>
          <w:spacing w:val="-1"/>
          <w:sz w:val="20"/>
          <w:szCs w:val="20"/>
          <w:lang w:val="x-none" w:eastAsia="x-none"/>
        </w:rPr>
        <w:t>[12], [13]</w:t>
      </w:r>
      <w:r w:rsidRPr="001C318D">
        <w:rPr>
          <w:rFonts w:eastAsia="SimSun"/>
          <w:spacing w:val="-1"/>
          <w:sz w:val="20"/>
          <w:szCs w:val="20"/>
          <w:lang w:val="x-none" w:eastAsia="x-none"/>
        </w:rPr>
        <w:fldChar w:fldCharType="end"/>
      </w:r>
      <w:r w:rsidR="007856E8" w:rsidRPr="001C318D">
        <w:rPr>
          <w:rFonts w:eastAsia="SimSun"/>
          <w:spacing w:val="-1"/>
          <w:sz w:val="20"/>
          <w:szCs w:val="20"/>
          <w:lang w:val="x-none" w:eastAsia="x-none"/>
        </w:rPr>
        <w:t xml:space="preserve"> improvement of soft clay using quicklime (raw lime) and bagasse ash, from the results of the research conducted, showed an increase in strength accompanied by a decrease in the moisture content of the soil sample in the UCS Test, </w:t>
      </w:r>
      <w:r w:rsidR="007856E8" w:rsidRPr="001C318D">
        <w:rPr>
          <w:rFonts w:eastAsia="SimSun"/>
          <w:spacing w:val="-1"/>
          <w:sz w:val="20"/>
          <w:szCs w:val="20"/>
          <w:lang w:val="x-none" w:eastAsia="x-none"/>
        </w:rPr>
        <w:lastRenderedPageBreak/>
        <w:t xml:space="preserve">an increase in strength was observed. The largest was 82.28% due to the addition of 8% lime and 20% bagasse odour, with a curing time of 28 days. While in the CBR Test, the biggest increase in strength was 119.07% due to the addition of 8% lime and 20% bagasse ash with a curing time of 28 days. In the durability test, adding lime and bagasse can reduce the percentage of soil loss. </w:t>
      </w:r>
      <w:r w:rsidRPr="001C318D">
        <w:rPr>
          <w:rFonts w:eastAsia="SimSun"/>
          <w:spacing w:val="-1"/>
          <w:sz w:val="20"/>
          <w:szCs w:val="20"/>
          <w:lang w:val="x-none" w:eastAsia="x-none"/>
        </w:rPr>
        <w:fldChar w:fldCharType="begin" w:fldLock="1"/>
      </w:r>
      <w:r w:rsidRPr="001C318D">
        <w:rPr>
          <w:rFonts w:eastAsia="SimSun"/>
          <w:spacing w:val="-1"/>
          <w:sz w:val="20"/>
          <w:szCs w:val="20"/>
          <w:lang w:val="x-none" w:eastAsia="x-none"/>
        </w:rPr>
        <w:instrText>ADDIN CSL_CITATION {"citationItems":[{"id":"ITEM-1","itemData":{"DOI":"10.1088/1757-899X/912/6/062062","ISSN":"1757899X","abstract":"The increasing demand of fertilizer for agricultural field to make the farmable land results in the more generation of byproducts during the manufacturing stages. These byproducts can be utilized by various treatment techniques for the reduction of its contaminants due to its disposal for long time. In this study, the strength characteristics of two expansive clayey soils were studied and it was observed an enhancement in strength by the addition of an industrial waste product, Phosphogypsum as a stabilizing agent at various percentages of 2, 4, 6 and 8 by weight of soil. The attainment in strength characteristics of soil due to the mixing of additive has studied by conducting Unconfined Compressive strength tests at the various time periods of 14, 28 and 60 days. UCS results showed that soil solidification process by the additive exhibited the maximum compressive strength of 50% when the addition of Phosphogypsum reached by 6% at the curing period of 28 days. The improvement in soil characteristics were analysed chemically and it was also studied under microstructural analysis, X- Ray Diffraction methods. Microstuctural studies reported a remarkable change in the mineralogy of the treated soil, with the fine phases formed due to the pozzalonic reactions which are responsible for the strength development. Thus the Phosphogypsum waste in the clay as a soil stabilizer suggests a most economical material for the remarkable improvement in the properties of soil and it will be the best options to manage this waste as sustainable material towards the green environment.","author":[{"dropping-particle":"","family":"Divya Krishnan","given":"K.","non-dropping-particle":"","parse-names":false,"suffix":""},{"dropping-particle":"","family":"Ravichandran","given":"P. T.","non-dropping-particle":"","parse-names":false,"suffix":""}],"container-title":"IOP Conference Series: Materials Science and Engineering","id":"ITEM-1","issue":"6","issued":{"date-parts":[["2020"]]},"title":"Investigation on Industrial Waste Material for Stabilizing the Expansive Soil","type":"article-journal","volume":"912"},"uris":["http://www.mendeley.com/documents/?uuid=d6db9173-0b3b-4fb4-8866-acbc55b6fcc9"]},{"id":"ITEM-2","itemData":{"author":[{"dropping-particle":"","family":"Hakro","given":"Muhammad Rehan","non-dropping-particle":"","parse-names":false,"suffix":""},{"dropping-particle":"","family":"Kumar","given":"Aneel","non-dropping-particle":"","parse-names":false,"suffix":""},{"dropping-particle":"","family":"Almani","given":"Zaheer","non-dropping-particle":"","parse-names":false,"suffix":""},{"dropping-particle":"","family":"Ali","given":"Mujahid","non-dropping-particle":"","parse-names":false,"suffix":""},{"dropping-particle":"","family":"Fediuk","given":"Roman","non-dropping-particle":"","parse-names":false,"suffix":""},{"dropping-particle":"","family":"Klyuev","given":"Sergey","non-dropping-particle":"","parse-names":false,"suffix":""},{"dropping-particle":"","family":"Klyuev","given":"Alexander","non-dropping-particle":"","parse-names":false,"suffix":""},{"dropping-particle":"","family":"Sabitov","given":"Linar","non-dropping-particle":"","parse-names":false,"suffix":""},{"dropping-particle":"","family":"Fathi","given":"Dina","non-dropping-particle":"","parse-names":false,"suffix":""}],"id":"ITEM-2","issued":{"date-parts":[["2022"]]},"page":"1-15","title":"Compaction Characteristics and Permeability of Expansive Shale Stabilized with Locally Produced Waste Materials","type":"article-journal"},"uris":["http://www.mendeley.com/documents/?uuid=ebebbffa-d46f-4234-9cf5-bd9078fe4d6e"]},{"id":"ITEM-3","itemData":{"DOI":"10.4236/ojce.2020.101006","ISSN":"2164-3164","abstract":"Expansive clay soils are the types of soils whose volume changes with the change in water content. They have a behavior of swelling and shrinking that is a serious hazard to structures built over them. Expansive soils are abundantly existing soil types in Ethiopia, particularly Addis Ababa. This paper shows the outcomes of an attempt to reinforce and stabilize expansive clay soil with plastic bottle strips. The plastic strips were prepared and added at three different mixing ratios (0.5%, 1% and 2%) by weight and in three different aspect ratios (5 mm × 7.5 mm, 10 mm × 15 mm, 15 mm × 20 mm). The experimental results showed that there was a significant improvement in shear strength parameters. The swelling and desiccation cracking behavior of the soil were also expressively reduced. There was a substantial reduction in the optimum moisture content and slight increment in maximum dry density. The optimum plastic size (aspect ratio) and plastic content that results in optimum result can be selected based on the importance of the selection parameter for a specified engineering work. Stabilizing expansive clay soils with waste plastic bottles simultaneously solves the challenges of improper plastic waste recycling that is currently a teething problem in most developing countries. The results obtained from this study favorably suggest that inclusion of this material in expansive soils would be effective for ground improvement in geotechnical engineering.","author":[{"dropping-particle":"","family":"Kassa","given":"Rebecca Belay","non-dropping-particle":"","parse-names":false,"suffix":""},{"dropping-particle":"","family":"Workie","given":"Tenaw","non-dropping-particle":"","parse-names":false,"suffix":""},{"dropping-particle":"","family":"Abdela","given":"Alyu","non-dropping-particle":"","parse-names":false,"suffix":""},{"dropping-particle":"","family":"Fekade","given":"Mikiyas","non-dropping-particle":"","parse-names":false,"suffix":""},{"dropping-particle":"","family":"Saleh","given":"Mubarek","non-dropping-particle":"","parse-names":false,"suffix":""},{"dropping-particle":"","family":"Dejene","given":"Yonas","non-dropping-particle":"","parse-names":false,"suffix":""}],"container-title":"Open Journal of Civil Engineering","id":"ITEM-3","issue":"01","issued":{"date-parts":[["2020"]]},"page":"55-68","title":"Soil Stabilization Using Waste Plastic Materials","type":"article-journal","volume":"10"},"uris":["http://www.mendeley.com/documents/?uuid=de9e6e65-0e0c-4e43-8afe-2a91342cccc8"]}],"mendeley":{"formattedCitation":"[14]–[16]","plainTextFormattedCitation":"[14]–[16]","previouslyFormattedCitation":"[14]–[16]"},"properties":{"noteIndex":0},"schema":"https://github.com/citation-style-language/schema/raw/master/csl-citation.json"}</w:instrText>
      </w:r>
      <w:r w:rsidRPr="001C318D">
        <w:rPr>
          <w:rFonts w:eastAsia="SimSun"/>
          <w:spacing w:val="-1"/>
          <w:sz w:val="20"/>
          <w:szCs w:val="20"/>
          <w:lang w:val="x-none" w:eastAsia="x-none"/>
        </w:rPr>
        <w:fldChar w:fldCharType="separate"/>
      </w:r>
      <w:r w:rsidRPr="001C318D">
        <w:rPr>
          <w:rFonts w:eastAsia="SimSun"/>
          <w:noProof/>
          <w:spacing w:val="-1"/>
          <w:sz w:val="20"/>
          <w:szCs w:val="20"/>
          <w:lang w:val="x-none" w:eastAsia="x-none"/>
        </w:rPr>
        <w:t>[14]–[16]</w:t>
      </w:r>
      <w:r w:rsidRPr="001C318D">
        <w:rPr>
          <w:rFonts w:eastAsia="SimSun"/>
          <w:spacing w:val="-1"/>
          <w:sz w:val="20"/>
          <w:szCs w:val="20"/>
          <w:lang w:val="x-none" w:eastAsia="x-none"/>
        </w:rPr>
        <w:fldChar w:fldCharType="end"/>
      </w:r>
      <w:r w:rsidR="007856E8" w:rsidRPr="001C318D">
        <w:rPr>
          <w:rFonts w:eastAsia="SimSun"/>
          <w:spacing w:val="-1"/>
          <w:sz w:val="20"/>
          <w:szCs w:val="20"/>
          <w:lang w:val="x-none" w:eastAsia="x-none"/>
        </w:rPr>
        <w:t xml:space="preserve"> uses bagasse ash as a mixed material for road works, among others, to increase the use-value of bagasse ash itself as an innovation regarding the use of bagasse ash as a pavement material other than as a pollutant material. The choice of using bagasse ash mixed with asphalt treated base is because this mixture is specially formulated.</w:t>
      </w:r>
    </w:p>
    <w:p w14:paraId="210FD240" w14:textId="77777777" w:rsidR="0077464E" w:rsidRPr="001C318D" w:rsidRDefault="007856E8" w:rsidP="00E01972">
      <w:pPr>
        <w:pStyle w:val="Heading1"/>
        <w:spacing w:before="240" w:after="240"/>
        <w:jc w:val="both"/>
        <w:rPr>
          <w:b/>
        </w:rPr>
      </w:pPr>
      <w:r w:rsidRPr="001C318D">
        <w:rPr>
          <w:b/>
        </w:rPr>
        <w:t>METHOD</w:t>
      </w:r>
    </w:p>
    <w:p w14:paraId="7701B6E4" w14:textId="77777777" w:rsidR="0077464E" w:rsidRPr="001C318D" w:rsidRDefault="007856E8" w:rsidP="00E01972">
      <w:pPr>
        <w:pStyle w:val="BodyText"/>
        <w:widowControl/>
        <w:autoSpaceDE/>
        <w:autoSpaceDN/>
        <w:spacing w:after="120"/>
        <w:ind w:firstLine="270"/>
        <w:rPr>
          <w:rFonts w:eastAsia="SimSun"/>
          <w:spacing w:val="-1"/>
          <w:sz w:val="20"/>
          <w:szCs w:val="20"/>
          <w:lang w:val="x-none" w:eastAsia="x-none"/>
        </w:rPr>
      </w:pPr>
      <w:r w:rsidRPr="001C318D">
        <w:rPr>
          <w:rFonts w:eastAsia="SimSun"/>
          <w:spacing w:val="-1"/>
          <w:sz w:val="20"/>
          <w:szCs w:val="20"/>
          <w:lang w:val="x-none" w:eastAsia="x-none"/>
        </w:rPr>
        <w:t>Expansive clay samples were taken directly in Babatang Village, Cankringrandu Village, Jombang Regency, East Java. The original state (undisturbed) or disturbed (disturbed). At the same time, the samples of Ceramic Handicraft Waste were taken from the Dinoyo Ceramics Factory, Dinoyo Village, Lowokwaru District, Malang City.</w:t>
      </w:r>
    </w:p>
    <w:p w14:paraId="17D23A46" w14:textId="77777777" w:rsidR="0077464E" w:rsidRPr="001C318D" w:rsidRDefault="007856E8" w:rsidP="00E01972">
      <w:pPr>
        <w:pStyle w:val="BodyText"/>
        <w:widowControl/>
        <w:autoSpaceDE/>
        <w:autoSpaceDN/>
        <w:spacing w:after="120"/>
        <w:ind w:firstLine="270"/>
        <w:rPr>
          <w:rFonts w:eastAsia="SimSun"/>
          <w:spacing w:val="-1"/>
          <w:sz w:val="20"/>
          <w:szCs w:val="20"/>
          <w:lang w:val="x-none" w:eastAsia="x-none"/>
        </w:rPr>
      </w:pPr>
      <w:r w:rsidRPr="001C318D">
        <w:rPr>
          <w:rFonts w:eastAsia="SimSun"/>
          <w:spacing w:val="-1"/>
          <w:sz w:val="20"/>
          <w:szCs w:val="20"/>
          <w:lang w:val="x-none" w:eastAsia="x-none"/>
        </w:rPr>
        <w:t>The specifications for the expansive clay test object in Jombang Regency are undisturbed soil and disturbed soil. To mix the soil, the expansive clay soil is added to the composition of the mixture, as shown in table 1.</w:t>
      </w:r>
    </w:p>
    <w:p w14:paraId="12A90F70" w14:textId="77777777" w:rsidR="0077464E" w:rsidRPr="001C318D" w:rsidRDefault="007856E8" w:rsidP="00E01972">
      <w:pPr>
        <w:pStyle w:val="tablehead"/>
        <w:numPr>
          <w:ilvl w:val="0"/>
          <w:numId w:val="0"/>
        </w:numPr>
        <w:tabs>
          <w:tab w:val="num" w:pos="1080"/>
        </w:tabs>
      </w:pPr>
      <w:r w:rsidRPr="001C318D">
        <w:t>Table 1 Composition of the mixture in each treatment</w:t>
      </w:r>
    </w:p>
    <w:tbl>
      <w:tblPr>
        <w:tblW w:w="0" w:type="auto"/>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1135"/>
        <w:gridCol w:w="1133"/>
        <w:gridCol w:w="1136"/>
        <w:gridCol w:w="1246"/>
        <w:gridCol w:w="1249"/>
      </w:tblGrid>
      <w:tr w:rsidR="00E01972" w:rsidRPr="001C318D" w14:paraId="7E24C07A" w14:textId="77777777" w:rsidTr="009A2E4F">
        <w:trPr>
          <w:trHeight w:val="551"/>
        </w:trPr>
        <w:tc>
          <w:tcPr>
            <w:tcW w:w="1952" w:type="dxa"/>
            <w:tcBorders>
              <w:top w:val="single" w:sz="4" w:space="0" w:color="auto"/>
              <w:left w:val="nil"/>
              <w:bottom w:val="single" w:sz="4" w:space="0" w:color="auto"/>
              <w:right w:val="nil"/>
            </w:tcBorders>
          </w:tcPr>
          <w:p w14:paraId="2D9C3F2C" w14:textId="77777777" w:rsidR="00E01972" w:rsidRPr="001C318D" w:rsidRDefault="00E01972" w:rsidP="00E01972">
            <w:pPr>
              <w:tabs>
                <w:tab w:val="left" w:pos="340"/>
              </w:tabs>
              <w:spacing w:after="0" w:line="240" w:lineRule="auto"/>
              <w:rPr>
                <w:rFonts w:ascii="Times New Roman" w:eastAsia="SimSun" w:hAnsi="Times New Roman" w:cs="Times New Roman"/>
                <w:snapToGrid w:val="0"/>
                <w:sz w:val="16"/>
                <w:szCs w:val="16"/>
              </w:rPr>
            </w:pPr>
            <w:r w:rsidRPr="001C318D">
              <w:rPr>
                <w:rFonts w:ascii="Times New Roman" w:eastAsia="SimSun" w:hAnsi="Times New Roman" w:cs="Times New Roman"/>
                <w:snapToGrid w:val="0"/>
                <w:sz w:val="16"/>
                <w:szCs w:val="16"/>
              </w:rPr>
              <w:t>Material</w:t>
            </w:r>
          </w:p>
        </w:tc>
        <w:tc>
          <w:tcPr>
            <w:tcW w:w="5899" w:type="dxa"/>
            <w:gridSpan w:val="5"/>
            <w:tcBorders>
              <w:top w:val="single" w:sz="4" w:space="0" w:color="auto"/>
              <w:left w:val="nil"/>
              <w:bottom w:val="single" w:sz="4" w:space="0" w:color="auto"/>
              <w:right w:val="nil"/>
            </w:tcBorders>
          </w:tcPr>
          <w:p w14:paraId="5E304DC7" w14:textId="2CE1B211" w:rsidR="00E01972" w:rsidRPr="001C318D" w:rsidRDefault="00E01972" w:rsidP="00E01972">
            <w:pPr>
              <w:tabs>
                <w:tab w:val="left" w:pos="340"/>
              </w:tabs>
              <w:spacing w:after="0" w:line="240" w:lineRule="auto"/>
              <w:jc w:val="center"/>
              <w:rPr>
                <w:rFonts w:ascii="Times New Roman" w:eastAsia="SimSun" w:hAnsi="Times New Roman" w:cs="Times New Roman"/>
                <w:snapToGrid w:val="0"/>
                <w:sz w:val="16"/>
                <w:szCs w:val="16"/>
              </w:rPr>
            </w:pPr>
            <w:proofErr w:type="spellStart"/>
            <w:r w:rsidRPr="001C318D">
              <w:rPr>
                <w:rFonts w:ascii="Times New Roman" w:eastAsia="SimSun" w:hAnsi="Times New Roman" w:cs="Times New Roman"/>
                <w:snapToGrid w:val="0"/>
                <w:sz w:val="16"/>
                <w:szCs w:val="16"/>
              </w:rPr>
              <w:t>Weigth</w:t>
            </w:r>
            <w:proofErr w:type="spellEnd"/>
            <w:r w:rsidRPr="001C318D">
              <w:rPr>
                <w:rFonts w:ascii="Times New Roman" w:eastAsia="SimSun" w:hAnsi="Times New Roman" w:cs="Times New Roman"/>
                <w:snapToGrid w:val="0"/>
                <w:sz w:val="16"/>
                <w:szCs w:val="16"/>
              </w:rPr>
              <w:t xml:space="preserve"> </w:t>
            </w:r>
            <w:proofErr w:type="spellStart"/>
            <w:r w:rsidRPr="001C318D">
              <w:rPr>
                <w:rFonts w:ascii="Times New Roman" w:eastAsia="SimSun" w:hAnsi="Times New Roman" w:cs="Times New Roman"/>
                <w:snapToGrid w:val="0"/>
                <w:sz w:val="16"/>
                <w:szCs w:val="16"/>
              </w:rPr>
              <w:t>precentage</w:t>
            </w:r>
            <w:proofErr w:type="spellEnd"/>
          </w:p>
        </w:tc>
      </w:tr>
      <w:tr w:rsidR="00E01972" w:rsidRPr="001C318D" w14:paraId="52A70709" w14:textId="77777777" w:rsidTr="009A2E4F">
        <w:trPr>
          <w:trHeight w:val="551"/>
        </w:trPr>
        <w:tc>
          <w:tcPr>
            <w:tcW w:w="1952" w:type="dxa"/>
            <w:tcBorders>
              <w:top w:val="single" w:sz="4" w:space="0" w:color="auto"/>
              <w:left w:val="nil"/>
              <w:bottom w:val="nil"/>
              <w:right w:val="nil"/>
            </w:tcBorders>
          </w:tcPr>
          <w:p w14:paraId="62F90BD1" w14:textId="073C93CB" w:rsidR="00E01972" w:rsidRPr="001C318D" w:rsidRDefault="00E01972" w:rsidP="00E01972">
            <w:pPr>
              <w:tabs>
                <w:tab w:val="left" w:pos="340"/>
              </w:tabs>
              <w:spacing w:after="0" w:line="240" w:lineRule="auto"/>
              <w:rPr>
                <w:rFonts w:ascii="Times New Roman" w:eastAsia="SimSun" w:hAnsi="Times New Roman" w:cs="Times New Roman"/>
                <w:snapToGrid w:val="0"/>
                <w:sz w:val="16"/>
                <w:szCs w:val="16"/>
              </w:rPr>
            </w:pPr>
            <w:r w:rsidRPr="001C318D">
              <w:rPr>
                <w:rFonts w:ascii="Times New Roman" w:eastAsia="SimSun" w:hAnsi="Times New Roman" w:cs="Times New Roman"/>
                <w:snapToGrid w:val="0"/>
                <w:sz w:val="16"/>
                <w:szCs w:val="16"/>
              </w:rPr>
              <w:t>Expansive Clay</w:t>
            </w:r>
          </w:p>
        </w:tc>
        <w:tc>
          <w:tcPr>
            <w:tcW w:w="1135" w:type="dxa"/>
            <w:tcBorders>
              <w:top w:val="single" w:sz="4" w:space="0" w:color="auto"/>
              <w:left w:val="nil"/>
              <w:bottom w:val="nil"/>
              <w:right w:val="nil"/>
            </w:tcBorders>
          </w:tcPr>
          <w:p w14:paraId="074748BD" w14:textId="77777777" w:rsidR="00E01972" w:rsidRPr="001C318D" w:rsidRDefault="00E01972" w:rsidP="00E01972">
            <w:pPr>
              <w:tabs>
                <w:tab w:val="left" w:pos="340"/>
              </w:tabs>
              <w:spacing w:after="0" w:line="240" w:lineRule="auto"/>
              <w:rPr>
                <w:rFonts w:ascii="Times New Roman" w:eastAsia="SimSun" w:hAnsi="Times New Roman" w:cs="Times New Roman"/>
                <w:snapToGrid w:val="0"/>
                <w:sz w:val="16"/>
                <w:szCs w:val="16"/>
              </w:rPr>
            </w:pPr>
            <w:r w:rsidRPr="001C318D">
              <w:rPr>
                <w:rFonts w:ascii="Times New Roman" w:eastAsia="SimSun" w:hAnsi="Times New Roman" w:cs="Times New Roman"/>
                <w:snapToGrid w:val="0"/>
                <w:sz w:val="16"/>
                <w:szCs w:val="16"/>
              </w:rPr>
              <w:t>100 %</w:t>
            </w:r>
          </w:p>
        </w:tc>
        <w:tc>
          <w:tcPr>
            <w:tcW w:w="1133" w:type="dxa"/>
            <w:tcBorders>
              <w:top w:val="single" w:sz="4" w:space="0" w:color="auto"/>
              <w:left w:val="nil"/>
              <w:bottom w:val="nil"/>
              <w:right w:val="nil"/>
            </w:tcBorders>
          </w:tcPr>
          <w:p w14:paraId="54BE3F25" w14:textId="77777777" w:rsidR="00E01972" w:rsidRPr="001C318D" w:rsidRDefault="00E01972" w:rsidP="00E01972">
            <w:pPr>
              <w:tabs>
                <w:tab w:val="left" w:pos="340"/>
              </w:tabs>
              <w:spacing w:after="0" w:line="240" w:lineRule="auto"/>
              <w:rPr>
                <w:rFonts w:ascii="Times New Roman" w:eastAsia="SimSun" w:hAnsi="Times New Roman" w:cs="Times New Roman"/>
                <w:snapToGrid w:val="0"/>
                <w:sz w:val="16"/>
                <w:szCs w:val="16"/>
              </w:rPr>
            </w:pPr>
            <w:r w:rsidRPr="001C318D">
              <w:rPr>
                <w:rFonts w:ascii="Times New Roman" w:eastAsia="SimSun" w:hAnsi="Times New Roman" w:cs="Times New Roman"/>
                <w:snapToGrid w:val="0"/>
                <w:sz w:val="16"/>
                <w:szCs w:val="16"/>
              </w:rPr>
              <w:t>95 %</w:t>
            </w:r>
          </w:p>
        </w:tc>
        <w:tc>
          <w:tcPr>
            <w:tcW w:w="1136" w:type="dxa"/>
            <w:tcBorders>
              <w:top w:val="single" w:sz="4" w:space="0" w:color="auto"/>
              <w:left w:val="nil"/>
              <w:bottom w:val="nil"/>
              <w:right w:val="nil"/>
            </w:tcBorders>
          </w:tcPr>
          <w:p w14:paraId="21894908" w14:textId="77777777" w:rsidR="00E01972" w:rsidRPr="001C318D" w:rsidRDefault="00E01972" w:rsidP="00E01972">
            <w:pPr>
              <w:tabs>
                <w:tab w:val="left" w:pos="340"/>
              </w:tabs>
              <w:spacing w:after="0" w:line="240" w:lineRule="auto"/>
              <w:rPr>
                <w:rFonts w:ascii="Times New Roman" w:eastAsia="SimSun" w:hAnsi="Times New Roman" w:cs="Times New Roman"/>
                <w:snapToGrid w:val="0"/>
                <w:sz w:val="16"/>
                <w:szCs w:val="16"/>
              </w:rPr>
            </w:pPr>
            <w:r w:rsidRPr="001C318D">
              <w:rPr>
                <w:rFonts w:ascii="Times New Roman" w:eastAsia="SimSun" w:hAnsi="Times New Roman" w:cs="Times New Roman"/>
                <w:snapToGrid w:val="0"/>
                <w:sz w:val="16"/>
                <w:szCs w:val="16"/>
              </w:rPr>
              <w:t>90 %</w:t>
            </w:r>
          </w:p>
        </w:tc>
        <w:tc>
          <w:tcPr>
            <w:tcW w:w="1246" w:type="dxa"/>
            <w:tcBorders>
              <w:top w:val="single" w:sz="4" w:space="0" w:color="auto"/>
              <w:left w:val="nil"/>
              <w:bottom w:val="nil"/>
              <w:right w:val="nil"/>
            </w:tcBorders>
          </w:tcPr>
          <w:p w14:paraId="2AC38289" w14:textId="77777777" w:rsidR="00E01972" w:rsidRPr="001C318D" w:rsidRDefault="00E01972" w:rsidP="00E01972">
            <w:pPr>
              <w:tabs>
                <w:tab w:val="left" w:pos="340"/>
              </w:tabs>
              <w:spacing w:after="0" w:line="240" w:lineRule="auto"/>
              <w:rPr>
                <w:rFonts w:ascii="Times New Roman" w:eastAsia="SimSun" w:hAnsi="Times New Roman" w:cs="Times New Roman"/>
                <w:snapToGrid w:val="0"/>
                <w:sz w:val="16"/>
                <w:szCs w:val="16"/>
              </w:rPr>
            </w:pPr>
            <w:r w:rsidRPr="001C318D">
              <w:rPr>
                <w:rFonts w:ascii="Times New Roman" w:eastAsia="SimSun" w:hAnsi="Times New Roman" w:cs="Times New Roman"/>
                <w:snapToGrid w:val="0"/>
                <w:sz w:val="16"/>
                <w:szCs w:val="16"/>
              </w:rPr>
              <w:t>85 %</w:t>
            </w:r>
          </w:p>
        </w:tc>
        <w:tc>
          <w:tcPr>
            <w:tcW w:w="1249" w:type="dxa"/>
            <w:tcBorders>
              <w:top w:val="single" w:sz="4" w:space="0" w:color="auto"/>
              <w:left w:val="nil"/>
              <w:bottom w:val="nil"/>
              <w:right w:val="nil"/>
            </w:tcBorders>
          </w:tcPr>
          <w:p w14:paraId="29739850" w14:textId="77777777" w:rsidR="00E01972" w:rsidRPr="001C318D" w:rsidRDefault="00E01972" w:rsidP="00E01972">
            <w:pPr>
              <w:tabs>
                <w:tab w:val="left" w:pos="340"/>
              </w:tabs>
              <w:spacing w:after="0" w:line="240" w:lineRule="auto"/>
              <w:rPr>
                <w:rFonts w:ascii="Times New Roman" w:eastAsia="SimSun" w:hAnsi="Times New Roman" w:cs="Times New Roman"/>
                <w:snapToGrid w:val="0"/>
                <w:sz w:val="16"/>
                <w:szCs w:val="16"/>
              </w:rPr>
            </w:pPr>
            <w:r w:rsidRPr="001C318D">
              <w:rPr>
                <w:rFonts w:ascii="Times New Roman" w:eastAsia="SimSun" w:hAnsi="Times New Roman" w:cs="Times New Roman"/>
                <w:snapToGrid w:val="0"/>
                <w:sz w:val="16"/>
                <w:szCs w:val="16"/>
              </w:rPr>
              <w:t>80 %</w:t>
            </w:r>
          </w:p>
        </w:tc>
      </w:tr>
      <w:tr w:rsidR="00E01972" w:rsidRPr="001C318D" w14:paraId="5B9C12A1" w14:textId="77777777" w:rsidTr="009A2E4F">
        <w:trPr>
          <w:trHeight w:val="551"/>
        </w:trPr>
        <w:tc>
          <w:tcPr>
            <w:tcW w:w="1952" w:type="dxa"/>
            <w:tcBorders>
              <w:top w:val="nil"/>
              <w:left w:val="nil"/>
              <w:bottom w:val="single" w:sz="4" w:space="0" w:color="auto"/>
              <w:right w:val="nil"/>
            </w:tcBorders>
          </w:tcPr>
          <w:p w14:paraId="6CC5B32B" w14:textId="7D931C38" w:rsidR="00E01972" w:rsidRPr="001C318D" w:rsidRDefault="00E01972" w:rsidP="00E01972">
            <w:pPr>
              <w:tabs>
                <w:tab w:val="left" w:pos="340"/>
              </w:tabs>
              <w:spacing w:after="0" w:line="240" w:lineRule="auto"/>
              <w:rPr>
                <w:rFonts w:ascii="Times New Roman" w:eastAsia="SimSun" w:hAnsi="Times New Roman" w:cs="Times New Roman"/>
                <w:snapToGrid w:val="0"/>
                <w:sz w:val="16"/>
                <w:szCs w:val="16"/>
              </w:rPr>
            </w:pPr>
            <w:r w:rsidRPr="001C318D">
              <w:rPr>
                <w:rFonts w:ascii="Times New Roman" w:eastAsia="SimSun" w:hAnsi="Times New Roman" w:cs="Times New Roman"/>
                <w:snapToGrid w:val="0"/>
                <w:sz w:val="16"/>
                <w:szCs w:val="16"/>
              </w:rPr>
              <w:t>Ceramic waste</w:t>
            </w:r>
          </w:p>
        </w:tc>
        <w:tc>
          <w:tcPr>
            <w:tcW w:w="1135" w:type="dxa"/>
            <w:tcBorders>
              <w:top w:val="nil"/>
              <w:left w:val="nil"/>
              <w:bottom w:val="single" w:sz="4" w:space="0" w:color="auto"/>
              <w:right w:val="nil"/>
            </w:tcBorders>
          </w:tcPr>
          <w:p w14:paraId="77775CB9" w14:textId="77777777" w:rsidR="00E01972" w:rsidRPr="001C318D" w:rsidRDefault="00E01972" w:rsidP="00E01972">
            <w:pPr>
              <w:tabs>
                <w:tab w:val="left" w:pos="340"/>
              </w:tabs>
              <w:spacing w:after="0" w:line="240" w:lineRule="auto"/>
              <w:rPr>
                <w:rFonts w:ascii="Times New Roman" w:eastAsia="SimSun" w:hAnsi="Times New Roman" w:cs="Times New Roman"/>
                <w:snapToGrid w:val="0"/>
                <w:sz w:val="16"/>
                <w:szCs w:val="16"/>
              </w:rPr>
            </w:pPr>
            <w:r w:rsidRPr="001C318D">
              <w:rPr>
                <w:rFonts w:ascii="Times New Roman" w:eastAsia="SimSun" w:hAnsi="Times New Roman" w:cs="Times New Roman"/>
                <w:snapToGrid w:val="0"/>
                <w:sz w:val="16"/>
                <w:szCs w:val="16"/>
              </w:rPr>
              <w:t>0%</w:t>
            </w:r>
          </w:p>
        </w:tc>
        <w:tc>
          <w:tcPr>
            <w:tcW w:w="1133" w:type="dxa"/>
            <w:tcBorders>
              <w:top w:val="nil"/>
              <w:left w:val="nil"/>
              <w:bottom w:val="single" w:sz="4" w:space="0" w:color="auto"/>
              <w:right w:val="nil"/>
            </w:tcBorders>
          </w:tcPr>
          <w:p w14:paraId="392D18D2" w14:textId="77777777" w:rsidR="00E01972" w:rsidRPr="001C318D" w:rsidRDefault="00E01972" w:rsidP="00E01972">
            <w:pPr>
              <w:tabs>
                <w:tab w:val="left" w:pos="340"/>
              </w:tabs>
              <w:spacing w:after="0" w:line="240" w:lineRule="auto"/>
              <w:rPr>
                <w:rFonts w:ascii="Times New Roman" w:eastAsia="SimSun" w:hAnsi="Times New Roman" w:cs="Times New Roman"/>
                <w:snapToGrid w:val="0"/>
                <w:sz w:val="16"/>
                <w:szCs w:val="16"/>
              </w:rPr>
            </w:pPr>
            <w:r w:rsidRPr="001C318D">
              <w:rPr>
                <w:rFonts w:ascii="Times New Roman" w:eastAsia="SimSun" w:hAnsi="Times New Roman" w:cs="Times New Roman"/>
                <w:snapToGrid w:val="0"/>
                <w:sz w:val="16"/>
                <w:szCs w:val="16"/>
              </w:rPr>
              <w:t>5 %</w:t>
            </w:r>
          </w:p>
        </w:tc>
        <w:tc>
          <w:tcPr>
            <w:tcW w:w="1136" w:type="dxa"/>
            <w:tcBorders>
              <w:top w:val="nil"/>
              <w:left w:val="nil"/>
              <w:bottom w:val="single" w:sz="4" w:space="0" w:color="auto"/>
              <w:right w:val="nil"/>
            </w:tcBorders>
          </w:tcPr>
          <w:p w14:paraId="121E149F" w14:textId="77777777" w:rsidR="00E01972" w:rsidRPr="001C318D" w:rsidRDefault="00E01972" w:rsidP="00E01972">
            <w:pPr>
              <w:tabs>
                <w:tab w:val="left" w:pos="340"/>
              </w:tabs>
              <w:spacing w:after="0" w:line="240" w:lineRule="auto"/>
              <w:rPr>
                <w:rFonts w:ascii="Times New Roman" w:eastAsia="SimSun" w:hAnsi="Times New Roman" w:cs="Times New Roman"/>
                <w:snapToGrid w:val="0"/>
                <w:sz w:val="16"/>
                <w:szCs w:val="16"/>
              </w:rPr>
            </w:pPr>
            <w:r w:rsidRPr="001C318D">
              <w:rPr>
                <w:rFonts w:ascii="Times New Roman" w:eastAsia="SimSun" w:hAnsi="Times New Roman" w:cs="Times New Roman"/>
                <w:snapToGrid w:val="0"/>
                <w:sz w:val="16"/>
                <w:szCs w:val="16"/>
              </w:rPr>
              <w:t>10 %</w:t>
            </w:r>
          </w:p>
        </w:tc>
        <w:tc>
          <w:tcPr>
            <w:tcW w:w="1246" w:type="dxa"/>
            <w:tcBorders>
              <w:top w:val="nil"/>
              <w:left w:val="nil"/>
              <w:bottom w:val="single" w:sz="4" w:space="0" w:color="auto"/>
              <w:right w:val="nil"/>
            </w:tcBorders>
          </w:tcPr>
          <w:p w14:paraId="2709D38E" w14:textId="77777777" w:rsidR="00E01972" w:rsidRPr="001C318D" w:rsidRDefault="00E01972" w:rsidP="00E01972">
            <w:pPr>
              <w:tabs>
                <w:tab w:val="left" w:pos="340"/>
              </w:tabs>
              <w:spacing w:after="0" w:line="240" w:lineRule="auto"/>
              <w:rPr>
                <w:rFonts w:ascii="Times New Roman" w:eastAsia="SimSun" w:hAnsi="Times New Roman" w:cs="Times New Roman"/>
                <w:snapToGrid w:val="0"/>
                <w:sz w:val="16"/>
                <w:szCs w:val="16"/>
              </w:rPr>
            </w:pPr>
            <w:r w:rsidRPr="001C318D">
              <w:rPr>
                <w:rFonts w:ascii="Times New Roman" w:eastAsia="SimSun" w:hAnsi="Times New Roman" w:cs="Times New Roman"/>
                <w:snapToGrid w:val="0"/>
                <w:sz w:val="16"/>
                <w:szCs w:val="16"/>
              </w:rPr>
              <w:t>15 %</w:t>
            </w:r>
          </w:p>
        </w:tc>
        <w:tc>
          <w:tcPr>
            <w:tcW w:w="1249" w:type="dxa"/>
            <w:tcBorders>
              <w:top w:val="nil"/>
              <w:left w:val="nil"/>
              <w:bottom w:val="single" w:sz="4" w:space="0" w:color="auto"/>
              <w:right w:val="nil"/>
            </w:tcBorders>
          </w:tcPr>
          <w:p w14:paraId="3F05C67A" w14:textId="77777777" w:rsidR="00E01972" w:rsidRPr="001C318D" w:rsidRDefault="00E01972" w:rsidP="00E01972">
            <w:pPr>
              <w:tabs>
                <w:tab w:val="left" w:pos="340"/>
              </w:tabs>
              <w:spacing w:after="0" w:line="240" w:lineRule="auto"/>
              <w:rPr>
                <w:rFonts w:ascii="Times New Roman" w:eastAsia="SimSun" w:hAnsi="Times New Roman" w:cs="Times New Roman"/>
                <w:snapToGrid w:val="0"/>
                <w:sz w:val="16"/>
                <w:szCs w:val="16"/>
              </w:rPr>
            </w:pPr>
            <w:r w:rsidRPr="001C318D">
              <w:rPr>
                <w:rFonts w:ascii="Times New Roman" w:eastAsia="SimSun" w:hAnsi="Times New Roman" w:cs="Times New Roman"/>
                <w:snapToGrid w:val="0"/>
                <w:sz w:val="16"/>
                <w:szCs w:val="16"/>
              </w:rPr>
              <w:t>20%</w:t>
            </w:r>
          </w:p>
        </w:tc>
      </w:tr>
    </w:tbl>
    <w:p w14:paraId="0C4DB190" w14:textId="77777777" w:rsidR="0077464E" w:rsidRPr="001C318D" w:rsidRDefault="0077464E" w:rsidP="00E01972">
      <w:pPr>
        <w:pStyle w:val="BodyText"/>
        <w:widowControl/>
        <w:autoSpaceDE/>
        <w:autoSpaceDN/>
        <w:spacing w:after="120"/>
        <w:ind w:firstLine="270"/>
        <w:rPr>
          <w:rFonts w:eastAsia="SimSun"/>
          <w:spacing w:val="-1"/>
          <w:sz w:val="20"/>
          <w:szCs w:val="20"/>
          <w:lang w:val="x-none" w:eastAsia="x-none"/>
        </w:rPr>
      </w:pPr>
    </w:p>
    <w:p w14:paraId="1BA1A26D" w14:textId="62CA5203" w:rsidR="0077464E" w:rsidRPr="001C318D" w:rsidRDefault="00E01972" w:rsidP="00E01972">
      <w:pPr>
        <w:pStyle w:val="Heading1"/>
        <w:jc w:val="both"/>
        <w:rPr>
          <w:b/>
        </w:rPr>
      </w:pPr>
      <w:r w:rsidRPr="001C318D">
        <w:rPr>
          <w:b/>
        </w:rPr>
        <w:t>PHYSICAL PROPERTIES</w:t>
      </w:r>
    </w:p>
    <w:p w14:paraId="22E10385" w14:textId="77777777" w:rsidR="0077464E" w:rsidRPr="001C318D" w:rsidRDefault="007856E8" w:rsidP="00E01972">
      <w:pPr>
        <w:pStyle w:val="BodyText"/>
        <w:widowControl/>
        <w:autoSpaceDE/>
        <w:autoSpaceDN/>
        <w:spacing w:after="120"/>
        <w:rPr>
          <w:rFonts w:eastAsia="SimSun"/>
          <w:b/>
          <w:bCs/>
          <w:spacing w:val="-1"/>
          <w:sz w:val="20"/>
          <w:szCs w:val="20"/>
          <w:lang w:val="x-none" w:eastAsia="x-none"/>
        </w:rPr>
      </w:pPr>
      <w:r w:rsidRPr="001C318D">
        <w:rPr>
          <w:rFonts w:eastAsia="SimSun"/>
          <w:b/>
          <w:bCs/>
          <w:spacing w:val="-1"/>
          <w:sz w:val="20"/>
          <w:szCs w:val="20"/>
          <w:lang w:val="x-none" w:eastAsia="x-none"/>
        </w:rPr>
        <w:t>Moisture Test</w:t>
      </w:r>
    </w:p>
    <w:p w14:paraId="2D50C994" w14:textId="77777777" w:rsidR="0077464E" w:rsidRPr="001C318D" w:rsidRDefault="007856E8" w:rsidP="00E01972">
      <w:pPr>
        <w:pStyle w:val="BodyText"/>
        <w:widowControl/>
        <w:autoSpaceDE/>
        <w:autoSpaceDN/>
        <w:spacing w:after="120"/>
        <w:ind w:firstLine="270"/>
        <w:rPr>
          <w:rFonts w:eastAsia="SimSun"/>
          <w:spacing w:val="-1"/>
          <w:sz w:val="20"/>
          <w:szCs w:val="20"/>
          <w:lang w:val="x-none" w:eastAsia="x-none"/>
        </w:rPr>
      </w:pPr>
      <w:r w:rsidRPr="001C318D">
        <w:rPr>
          <w:rFonts w:eastAsia="SimSun"/>
          <w:spacing w:val="-1"/>
          <w:sz w:val="20"/>
          <w:szCs w:val="20"/>
          <w:lang w:val="x-none" w:eastAsia="x-none"/>
        </w:rPr>
        <w:t>Whenever conducting a soil test in the laboratory, the moisture content of the soil in question must be determined first. Moisture content is defined as the ratio between the weight of water and solid grains.</w:t>
      </w:r>
    </w:p>
    <w:p w14:paraId="0F51F874" w14:textId="77777777" w:rsidR="0077464E" w:rsidRPr="001C318D" w:rsidRDefault="007856E8" w:rsidP="00E01972">
      <w:pPr>
        <w:pStyle w:val="BodyText"/>
        <w:widowControl/>
        <w:autoSpaceDE/>
        <w:autoSpaceDN/>
        <w:spacing w:after="120"/>
        <w:rPr>
          <w:rFonts w:eastAsia="SimSun"/>
          <w:b/>
          <w:bCs/>
          <w:spacing w:val="-1"/>
          <w:sz w:val="20"/>
          <w:szCs w:val="20"/>
          <w:lang w:val="x-none" w:eastAsia="x-none"/>
        </w:rPr>
      </w:pPr>
      <w:r w:rsidRPr="001C318D">
        <w:rPr>
          <w:rFonts w:eastAsia="SimSun"/>
          <w:b/>
          <w:bCs/>
          <w:spacing w:val="-1"/>
          <w:sz w:val="20"/>
          <w:szCs w:val="20"/>
          <w:lang w:val="x-none" w:eastAsia="x-none"/>
        </w:rPr>
        <w:t>Specific Gravity Test</w:t>
      </w:r>
    </w:p>
    <w:p w14:paraId="56B52AC5" w14:textId="77777777" w:rsidR="0077464E" w:rsidRPr="001C318D" w:rsidRDefault="007856E8" w:rsidP="00E01972">
      <w:pPr>
        <w:pStyle w:val="BodyText"/>
        <w:widowControl/>
        <w:autoSpaceDE/>
        <w:autoSpaceDN/>
        <w:spacing w:after="120"/>
        <w:ind w:firstLine="270"/>
        <w:rPr>
          <w:rFonts w:eastAsia="SimSun"/>
          <w:spacing w:val="-1"/>
          <w:sz w:val="20"/>
          <w:szCs w:val="20"/>
          <w:lang w:val="x-none" w:eastAsia="x-none"/>
        </w:rPr>
      </w:pPr>
      <w:r w:rsidRPr="001C318D">
        <w:rPr>
          <w:rFonts w:eastAsia="SimSun"/>
          <w:spacing w:val="-1"/>
          <w:sz w:val="20"/>
          <w:szCs w:val="20"/>
          <w:lang w:val="x-none" w:eastAsia="x-none"/>
        </w:rPr>
        <w:t>The specific gravity of soil is the specific gravity of the soil grains without including the water and air contained in the soil.</w:t>
      </w:r>
    </w:p>
    <w:p w14:paraId="7F369CFB" w14:textId="77777777" w:rsidR="0077464E" w:rsidRPr="001C318D" w:rsidRDefault="007856E8" w:rsidP="00E01972">
      <w:pPr>
        <w:pStyle w:val="BodyText"/>
        <w:widowControl/>
        <w:autoSpaceDE/>
        <w:autoSpaceDN/>
        <w:spacing w:after="120"/>
        <w:rPr>
          <w:rFonts w:eastAsia="SimSun"/>
          <w:b/>
          <w:bCs/>
          <w:spacing w:val="-1"/>
          <w:sz w:val="20"/>
          <w:szCs w:val="20"/>
          <w:lang w:val="x-none" w:eastAsia="x-none"/>
        </w:rPr>
      </w:pPr>
      <w:r w:rsidRPr="001C318D">
        <w:rPr>
          <w:rFonts w:eastAsia="SimSun"/>
          <w:b/>
          <w:bCs/>
          <w:spacing w:val="-1"/>
          <w:sz w:val="20"/>
          <w:szCs w:val="20"/>
          <w:lang w:val="x-none" w:eastAsia="x-none"/>
        </w:rPr>
        <w:t>Proctor Test</w:t>
      </w:r>
    </w:p>
    <w:p w14:paraId="1740A80F" w14:textId="52201F9C" w:rsidR="0077464E" w:rsidRPr="001C318D" w:rsidRDefault="007856E8" w:rsidP="00E01972">
      <w:pPr>
        <w:pStyle w:val="BodyText"/>
        <w:widowControl/>
        <w:autoSpaceDE/>
        <w:autoSpaceDN/>
        <w:spacing w:after="120"/>
        <w:ind w:firstLine="270"/>
        <w:rPr>
          <w:rFonts w:eastAsia="SimSun"/>
          <w:spacing w:val="-1"/>
          <w:sz w:val="20"/>
          <w:szCs w:val="20"/>
          <w:lang w:val="x-none" w:eastAsia="x-none"/>
        </w:rPr>
      </w:pPr>
      <w:r w:rsidRPr="001C318D">
        <w:rPr>
          <w:rFonts w:eastAsia="SimSun"/>
          <w:spacing w:val="-1"/>
          <w:sz w:val="20"/>
          <w:szCs w:val="20"/>
          <w:lang w:val="x-none" w:eastAsia="x-none"/>
        </w:rPr>
        <w:t>This test was carried out to determine the optimum moisture content and dry density of the original soil, in this study was carried out with the help of the Standard Proctor test; this experiment refers to ASTM D 698.</w:t>
      </w:r>
    </w:p>
    <w:p w14:paraId="267C069E" w14:textId="77777777" w:rsidR="0077464E" w:rsidRPr="001C318D" w:rsidRDefault="007856E8" w:rsidP="00E01972">
      <w:pPr>
        <w:pStyle w:val="Heading1"/>
        <w:jc w:val="both"/>
        <w:rPr>
          <w:b/>
        </w:rPr>
      </w:pPr>
      <w:r w:rsidRPr="001C318D">
        <w:rPr>
          <w:b/>
        </w:rPr>
        <w:t>MECHANICAL PROPERTIES</w:t>
      </w:r>
    </w:p>
    <w:p w14:paraId="7F169397" w14:textId="77777777" w:rsidR="0077464E" w:rsidRPr="001C318D" w:rsidRDefault="007856E8" w:rsidP="00E01972">
      <w:pPr>
        <w:pStyle w:val="BodyText"/>
        <w:widowControl/>
        <w:autoSpaceDE/>
        <w:autoSpaceDN/>
        <w:spacing w:after="120"/>
        <w:rPr>
          <w:rFonts w:eastAsia="SimSun"/>
          <w:b/>
          <w:bCs/>
          <w:spacing w:val="-1"/>
          <w:sz w:val="20"/>
          <w:szCs w:val="20"/>
          <w:lang w:val="x-none" w:eastAsia="x-none"/>
        </w:rPr>
      </w:pPr>
      <w:r w:rsidRPr="001C318D">
        <w:rPr>
          <w:rFonts w:eastAsia="SimSun"/>
          <w:b/>
          <w:bCs/>
          <w:spacing w:val="-1"/>
          <w:sz w:val="20"/>
          <w:szCs w:val="20"/>
          <w:lang w:val="x-none" w:eastAsia="x-none"/>
        </w:rPr>
        <w:t>Soil Shrinkage Test (Swelling 3D)</w:t>
      </w:r>
    </w:p>
    <w:p w14:paraId="202910E7" w14:textId="77777777" w:rsidR="0077464E" w:rsidRPr="001C318D" w:rsidRDefault="007856E8" w:rsidP="00E01972">
      <w:pPr>
        <w:pStyle w:val="BodyText"/>
        <w:widowControl/>
        <w:autoSpaceDE/>
        <w:autoSpaceDN/>
        <w:spacing w:after="120"/>
        <w:ind w:firstLine="270"/>
        <w:rPr>
          <w:rFonts w:eastAsia="SimSun"/>
          <w:spacing w:val="-1"/>
          <w:sz w:val="20"/>
          <w:szCs w:val="20"/>
          <w:lang w:val="x-none" w:eastAsia="x-none"/>
        </w:rPr>
      </w:pPr>
      <w:r w:rsidRPr="001C318D">
        <w:rPr>
          <w:rFonts w:eastAsia="SimSun"/>
          <w:spacing w:val="-1"/>
          <w:sz w:val="20"/>
          <w:szCs w:val="20"/>
          <w:lang w:val="x-none" w:eastAsia="x-none"/>
        </w:rPr>
        <w:t>Soil shrinkage is defined as a swelling event due to water seeping into the soil pores replacing air due to an additional load. This test aims to know how much the percentage of swelling and pressure is when the soil is loaded as a soil whose volume changes under the influence of the drying-wetting cycle, and associated suction problems and failures have been investigated in the field of construction as reported from many sources around the world. The soil suction test is one of the most effective ways to investigate soils' swelling and shrinkage behaviour for use in selecting foundation types and making design decisions. Knowledge of soil suction and shrinkage groundwater flow helps predict the possible behaviour of swelling pressure. The low moisture content and high soil suction result in a high increase in the swell ability of the soil under the wetting cycle. Therefore, this study evaluates the differences in the behaviour of undisturbed swelling and shrinkage soils and formed soils on the drying-wetting cycle in the laboratory to examine the effect of the relationship between soil water absorption and swelling soil pressure.</w:t>
      </w:r>
    </w:p>
    <w:p w14:paraId="627A29EF" w14:textId="77777777" w:rsidR="0077464E" w:rsidRPr="001C318D" w:rsidRDefault="007856E8" w:rsidP="00E01972">
      <w:pPr>
        <w:pStyle w:val="Heading1"/>
        <w:spacing w:before="240" w:after="240"/>
        <w:jc w:val="both"/>
        <w:rPr>
          <w:b/>
        </w:rPr>
      </w:pPr>
      <w:r w:rsidRPr="001C318D">
        <w:rPr>
          <w:b/>
        </w:rPr>
        <w:lastRenderedPageBreak/>
        <w:t>RESULTS AND DISCUSSION</w:t>
      </w:r>
    </w:p>
    <w:p w14:paraId="03A7A2A0" w14:textId="77777777" w:rsidR="0077464E" w:rsidRPr="001C318D" w:rsidRDefault="007856E8" w:rsidP="00E01972">
      <w:pPr>
        <w:pStyle w:val="BodyText"/>
        <w:widowControl/>
        <w:autoSpaceDE/>
        <w:autoSpaceDN/>
        <w:spacing w:after="120"/>
        <w:ind w:firstLine="270"/>
        <w:rPr>
          <w:rFonts w:eastAsia="SimSun"/>
          <w:spacing w:val="-1"/>
          <w:sz w:val="20"/>
          <w:szCs w:val="20"/>
          <w:lang w:val="x-none" w:eastAsia="x-none"/>
        </w:rPr>
      </w:pPr>
      <w:r w:rsidRPr="001C318D">
        <w:rPr>
          <w:rFonts w:eastAsia="SimSun"/>
          <w:spacing w:val="-1"/>
          <w:sz w:val="20"/>
          <w:szCs w:val="20"/>
          <w:lang w:val="x-none" w:eastAsia="x-none"/>
        </w:rPr>
        <w:t>The results showed that the potential for free expansion of expansive clay varies greatly, influenced by the type or classification of expansive soil, chemical and mineral elements, activity water content and plasticity index.</w:t>
      </w:r>
    </w:p>
    <w:p w14:paraId="51167DB6" w14:textId="77777777" w:rsidR="0077464E" w:rsidRPr="001C318D" w:rsidRDefault="007856E8" w:rsidP="00E01972">
      <w:pPr>
        <w:pStyle w:val="BodyText"/>
        <w:widowControl/>
        <w:autoSpaceDE/>
        <w:autoSpaceDN/>
        <w:spacing w:after="120"/>
        <w:rPr>
          <w:rFonts w:eastAsia="SimSun"/>
          <w:b/>
          <w:bCs/>
          <w:spacing w:val="-1"/>
          <w:sz w:val="20"/>
          <w:szCs w:val="20"/>
          <w:lang w:val="x-none" w:eastAsia="x-none"/>
        </w:rPr>
      </w:pPr>
      <w:r w:rsidRPr="001C318D">
        <w:rPr>
          <w:rFonts w:eastAsia="SimSun"/>
          <w:b/>
          <w:bCs/>
          <w:spacing w:val="-1"/>
          <w:sz w:val="20"/>
          <w:szCs w:val="20"/>
          <w:lang w:val="x-none" w:eastAsia="x-none"/>
        </w:rPr>
        <w:t>Soil Water Content</w:t>
      </w:r>
    </w:p>
    <w:p w14:paraId="44D0C29F" w14:textId="77777777" w:rsidR="00E01972" w:rsidRPr="001C318D" w:rsidRDefault="00E01972" w:rsidP="00E01972">
      <w:pPr>
        <w:pStyle w:val="BodyText"/>
        <w:widowControl/>
        <w:autoSpaceDE/>
        <w:autoSpaceDN/>
        <w:spacing w:after="120"/>
        <w:jc w:val="center"/>
        <w:rPr>
          <w:rFonts w:eastAsia="SimSun"/>
          <w:spacing w:val="-1"/>
          <w:sz w:val="20"/>
          <w:szCs w:val="20"/>
          <w:lang w:val="x-none" w:eastAsia="x-none"/>
        </w:rPr>
      </w:pPr>
      <w:r w:rsidRPr="001C318D">
        <w:rPr>
          <w:noProof/>
        </w:rPr>
        <w:drawing>
          <wp:inline distT="0" distB="0" distL="0" distR="0" wp14:anchorId="2F7CBFAD" wp14:editId="5FD21262">
            <wp:extent cx="4572000" cy="3104707"/>
            <wp:effectExtent l="0" t="0" r="0" b="635"/>
            <wp:docPr id="2" name="Chart 2">
              <a:extLst xmlns:a="http://schemas.openxmlformats.org/drawingml/2006/main">
                <a:ext uri="{FF2B5EF4-FFF2-40B4-BE49-F238E27FC236}">
                  <a16:creationId xmlns:a16="http://schemas.microsoft.com/office/drawing/2014/main" id="{4ABF05D1-113E-4506-B738-4BCB50D6E3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4391D38" w14:textId="510FF08B" w:rsidR="0077464E" w:rsidRPr="001C318D" w:rsidRDefault="007856E8" w:rsidP="00E01972">
      <w:pPr>
        <w:pStyle w:val="BodyText"/>
        <w:widowControl/>
        <w:autoSpaceDE/>
        <w:autoSpaceDN/>
        <w:spacing w:after="120"/>
        <w:jc w:val="center"/>
        <w:rPr>
          <w:rFonts w:eastAsia="SimSun"/>
          <w:spacing w:val="-1"/>
          <w:sz w:val="20"/>
          <w:szCs w:val="20"/>
          <w:lang w:val="x-none" w:eastAsia="x-none"/>
        </w:rPr>
      </w:pPr>
      <w:r w:rsidRPr="001C318D">
        <w:rPr>
          <w:rFonts w:eastAsia="SimSun"/>
          <w:spacing w:val="-1"/>
          <w:sz w:val="20"/>
          <w:szCs w:val="20"/>
          <w:lang w:val="x-none" w:eastAsia="x-none"/>
        </w:rPr>
        <w:t xml:space="preserve">Figure </w:t>
      </w:r>
      <w:r w:rsidR="00E01972" w:rsidRPr="001C318D">
        <w:rPr>
          <w:rFonts w:eastAsia="SimSun"/>
          <w:spacing w:val="-1"/>
          <w:sz w:val="20"/>
          <w:szCs w:val="20"/>
          <w:lang w:val="en-US" w:eastAsia="x-none"/>
        </w:rPr>
        <w:t>1</w:t>
      </w:r>
      <w:r w:rsidRPr="001C318D">
        <w:rPr>
          <w:rFonts w:eastAsia="SimSun"/>
          <w:spacing w:val="-1"/>
          <w:sz w:val="20"/>
          <w:szCs w:val="20"/>
          <w:lang w:val="x-none" w:eastAsia="x-none"/>
        </w:rPr>
        <w:t xml:space="preserve"> water content of a mixture of expansive clay and ceramic waste</w:t>
      </w:r>
    </w:p>
    <w:p w14:paraId="2998ECB8" w14:textId="71DD03E4" w:rsidR="0077464E" w:rsidRPr="001C318D" w:rsidRDefault="007856E8" w:rsidP="00E01972">
      <w:pPr>
        <w:pStyle w:val="BodyText"/>
        <w:widowControl/>
        <w:autoSpaceDE/>
        <w:autoSpaceDN/>
        <w:spacing w:after="120"/>
        <w:ind w:firstLine="270"/>
        <w:rPr>
          <w:rFonts w:eastAsia="SimSun"/>
          <w:spacing w:val="-1"/>
          <w:sz w:val="20"/>
          <w:szCs w:val="20"/>
          <w:lang w:val="x-none" w:eastAsia="x-none"/>
        </w:rPr>
      </w:pPr>
      <w:r w:rsidRPr="001C318D">
        <w:rPr>
          <w:rFonts w:eastAsia="SimSun"/>
          <w:spacing w:val="-1"/>
          <w:sz w:val="20"/>
          <w:szCs w:val="20"/>
          <w:lang w:val="x-none" w:eastAsia="x-none"/>
        </w:rPr>
        <w:t xml:space="preserve">Figure </w:t>
      </w:r>
      <w:r w:rsidR="00E01972" w:rsidRPr="001C318D">
        <w:rPr>
          <w:rFonts w:eastAsia="SimSun"/>
          <w:spacing w:val="-1"/>
          <w:sz w:val="20"/>
          <w:szCs w:val="20"/>
          <w:lang w:val="en-US" w:eastAsia="x-none"/>
        </w:rPr>
        <w:t>1</w:t>
      </w:r>
      <w:r w:rsidRPr="001C318D">
        <w:rPr>
          <w:rFonts w:eastAsia="SimSun"/>
          <w:spacing w:val="-1"/>
          <w:sz w:val="20"/>
          <w:szCs w:val="20"/>
          <w:lang w:val="x-none" w:eastAsia="x-none"/>
        </w:rPr>
        <w:t xml:space="preserve"> shows that the effect of the greater the percentage of a ceramic waste mixture, the water content value varies. For example, if the original soil is mixed with 5% ceramic waste, the water content of the soil decreases to 37.09%, then at the 10% mixture composition, the water content again decreases to 36.58%, in the 15% mixed composition, the water content decreases to 29.41%, then at the mixed composition of 20% % water content again decreased to 28.13%.</w:t>
      </w:r>
    </w:p>
    <w:p w14:paraId="198251E6" w14:textId="77777777" w:rsidR="0077464E" w:rsidRPr="001C318D" w:rsidRDefault="007856E8" w:rsidP="00E01972">
      <w:pPr>
        <w:pStyle w:val="BodyText"/>
        <w:widowControl/>
        <w:autoSpaceDE/>
        <w:autoSpaceDN/>
        <w:spacing w:after="120"/>
        <w:rPr>
          <w:rFonts w:eastAsia="SimSun"/>
          <w:b/>
          <w:bCs/>
          <w:spacing w:val="-1"/>
          <w:sz w:val="20"/>
          <w:szCs w:val="20"/>
          <w:lang w:val="x-none" w:eastAsia="x-none"/>
        </w:rPr>
      </w:pPr>
      <w:r w:rsidRPr="001C318D">
        <w:rPr>
          <w:rFonts w:eastAsia="SimSun"/>
          <w:b/>
          <w:bCs/>
          <w:spacing w:val="-1"/>
          <w:sz w:val="20"/>
          <w:szCs w:val="20"/>
          <w:lang w:val="x-none" w:eastAsia="x-none"/>
        </w:rPr>
        <w:t>Specific gravity</w:t>
      </w:r>
    </w:p>
    <w:p w14:paraId="378CA931" w14:textId="5EF4E1DB" w:rsidR="0077464E" w:rsidRPr="001C318D" w:rsidRDefault="007856E8" w:rsidP="00E01972">
      <w:pPr>
        <w:pStyle w:val="BodyText"/>
        <w:widowControl/>
        <w:autoSpaceDE/>
        <w:autoSpaceDN/>
        <w:spacing w:after="120"/>
        <w:ind w:firstLine="270"/>
        <w:rPr>
          <w:rFonts w:eastAsia="SimSun"/>
          <w:spacing w:val="-1"/>
          <w:sz w:val="20"/>
          <w:szCs w:val="20"/>
          <w:lang w:val="x-none" w:eastAsia="x-none"/>
        </w:rPr>
      </w:pPr>
      <w:r w:rsidRPr="001C318D">
        <w:rPr>
          <w:rFonts w:eastAsia="SimSun"/>
          <w:spacing w:val="-1"/>
          <w:sz w:val="20"/>
          <w:szCs w:val="20"/>
          <w:lang w:val="x-none" w:eastAsia="x-none"/>
        </w:rPr>
        <w:t xml:space="preserve">The original soil was stabilized with 5% Ceramic Waste from a specific gravity value of 2.9%, and the stabilization value was increased to 10% Ceramic waste, the specific gravity was 3.1%, the stabilization value was increased to 15% Ceramic waste. The specific gravity value was 2,83%, the stabilization value is increased to 20% Ceramic Waste, then the specific gravity value is increased by 2.75%. This can be seen in Figure </w:t>
      </w:r>
      <w:r w:rsidR="00E01972" w:rsidRPr="001C318D">
        <w:rPr>
          <w:rFonts w:eastAsia="SimSun"/>
          <w:spacing w:val="-1"/>
          <w:sz w:val="20"/>
          <w:szCs w:val="20"/>
          <w:lang w:val="en-US" w:eastAsia="x-none"/>
        </w:rPr>
        <w:t>2</w:t>
      </w:r>
      <w:r w:rsidRPr="001C318D">
        <w:rPr>
          <w:rFonts w:eastAsia="SimSun"/>
          <w:spacing w:val="-1"/>
          <w:sz w:val="20"/>
          <w:szCs w:val="20"/>
          <w:lang w:val="x-none" w:eastAsia="x-none"/>
        </w:rPr>
        <w:t>.</w:t>
      </w:r>
    </w:p>
    <w:p w14:paraId="2A437EF7" w14:textId="672CFECA" w:rsidR="0077464E" w:rsidRPr="001C318D" w:rsidRDefault="00E01972" w:rsidP="00E01972">
      <w:pPr>
        <w:pStyle w:val="BodyText"/>
        <w:widowControl/>
        <w:autoSpaceDE/>
        <w:autoSpaceDN/>
        <w:spacing w:after="120"/>
        <w:jc w:val="center"/>
        <w:rPr>
          <w:rFonts w:eastAsia="SimSun"/>
          <w:spacing w:val="-1"/>
          <w:sz w:val="20"/>
          <w:szCs w:val="20"/>
          <w:lang w:val="x-none" w:eastAsia="x-none"/>
        </w:rPr>
      </w:pPr>
      <w:r w:rsidRPr="001C318D">
        <w:rPr>
          <w:noProof/>
        </w:rPr>
        <w:lastRenderedPageBreak/>
        <w:drawing>
          <wp:inline distT="0" distB="0" distL="0" distR="0" wp14:anchorId="44376B11" wp14:editId="08BDE322">
            <wp:extent cx="4572000" cy="3019425"/>
            <wp:effectExtent l="0" t="0" r="0" b="9525"/>
            <wp:docPr id="3" name="Chart 3">
              <a:extLst xmlns:a="http://schemas.openxmlformats.org/drawingml/2006/main">
                <a:ext uri="{FF2B5EF4-FFF2-40B4-BE49-F238E27FC236}">
                  <a16:creationId xmlns:a16="http://schemas.microsoft.com/office/drawing/2014/main" id="{2D3EBD21-8108-49E0-9449-E0E80E50B7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A6A8C1D" w14:textId="498D8772" w:rsidR="0077464E" w:rsidRPr="001C318D" w:rsidRDefault="007856E8" w:rsidP="00E01972">
      <w:pPr>
        <w:pStyle w:val="BodyText"/>
        <w:widowControl/>
        <w:autoSpaceDE/>
        <w:autoSpaceDN/>
        <w:spacing w:after="120"/>
        <w:jc w:val="center"/>
        <w:rPr>
          <w:rFonts w:eastAsia="SimSun"/>
          <w:spacing w:val="-1"/>
          <w:sz w:val="20"/>
          <w:szCs w:val="20"/>
          <w:lang w:val="x-none" w:eastAsia="x-none"/>
        </w:rPr>
      </w:pPr>
      <w:r w:rsidRPr="001C318D">
        <w:rPr>
          <w:rFonts w:eastAsia="SimSun"/>
          <w:spacing w:val="-1"/>
          <w:sz w:val="20"/>
          <w:szCs w:val="20"/>
          <w:lang w:val="x-none" w:eastAsia="x-none"/>
        </w:rPr>
        <w:t xml:space="preserve">Figure </w:t>
      </w:r>
      <w:r w:rsidR="00E01972" w:rsidRPr="001C318D">
        <w:rPr>
          <w:rFonts w:eastAsia="SimSun"/>
          <w:spacing w:val="-1"/>
          <w:sz w:val="20"/>
          <w:szCs w:val="20"/>
          <w:lang w:val="en-US" w:eastAsia="x-none"/>
        </w:rPr>
        <w:t>2</w:t>
      </w:r>
      <w:r w:rsidRPr="001C318D">
        <w:rPr>
          <w:rFonts w:eastAsia="SimSun"/>
          <w:spacing w:val="-1"/>
          <w:sz w:val="20"/>
          <w:szCs w:val="20"/>
          <w:lang w:val="x-none" w:eastAsia="x-none"/>
        </w:rPr>
        <w:t xml:space="preserve"> Graph of the relationship between soil density and ceramic waste mixture.</w:t>
      </w:r>
    </w:p>
    <w:p w14:paraId="648E3230" w14:textId="77777777" w:rsidR="0077464E" w:rsidRPr="001C318D" w:rsidRDefault="0077464E" w:rsidP="00E01972">
      <w:pPr>
        <w:pStyle w:val="BodyText"/>
        <w:widowControl/>
        <w:autoSpaceDE/>
        <w:autoSpaceDN/>
        <w:spacing w:after="120"/>
        <w:ind w:firstLine="270"/>
        <w:rPr>
          <w:rFonts w:eastAsia="SimSun"/>
          <w:spacing w:val="-1"/>
          <w:sz w:val="20"/>
          <w:szCs w:val="20"/>
          <w:lang w:val="x-none" w:eastAsia="x-none"/>
        </w:rPr>
      </w:pPr>
    </w:p>
    <w:p w14:paraId="3E284CCE" w14:textId="77777777" w:rsidR="0077464E" w:rsidRPr="001C318D" w:rsidRDefault="007856E8" w:rsidP="00E01972">
      <w:pPr>
        <w:pStyle w:val="BodyText"/>
        <w:widowControl/>
        <w:autoSpaceDE/>
        <w:autoSpaceDN/>
        <w:spacing w:after="120"/>
        <w:rPr>
          <w:rFonts w:eastAsia="SimSun"/>
          <w:b/>
          <w:bCs/>
          <w:spacing w:val="-1"/>
          <w:sz w:val="20"/>
          <w:szCs w:val="20"/>
          <w:lang w:val="x-none" w:eastAsia="x-none"/>
        </w:rPr>
      </w:pPr>
      <w:r w:rsidRPr="001C318D">
        <w:rPr>
          <w:rFonts w:eastAsia="SimSun"/>
          <w:b/>
          <w:bCs/>
          <w:spacing w:val="-1"/>
          <w:sz w:val="20"/>
          <w:szCs w:val="20"/>
          <w:lang w:val="x-none" w:eastAsia="x-none"/>
        </w:rPr>
        <w:t>Unconfined Stress</w:t>
      </w:r>
    </w:p>
    <w:p w14:paraId="2B174DDC" w14:textId="7D5322AB" w:rsidR="0077464E" w:rsidRPr="001C318D" w:rsidRDefault="000224D8" w:rsidP="00E01972">
      <w:pPr>
        <w:pStyle w:val="BodyText"/>
        <w:widowControl/>
        <w:autoSpaceDE/>
        <w:autoSpaceDN/>
        <w:spacing w:after="120"/>
        <w:jc w:val="center"/>
        <w:rPr>
          <w:rFonts w:eastAsia="SimSun"/>
          <w:spacing w:val="-1"/>
          <w:sz w:val="20"/>
          <w:szCs w:val="20"/>
          <w:lang w:val="x-none" w:eastAsia="x-none"/>
        </w:rPr>
      </w:pPr>
      <w:r w:rsidRPr="001C318D">
        <w:rPr>
          <w:noProof/>
        </w:rPr>
        <w:drawing>
          <wp:inline distT="0" distB="0" distL="0" distR="0" wp14:anchorId="7965F227" wp14:editId="3377B960">
            <wp:extent cx="4572000" cy="2943225"/>
            <wp:effectExtent l="0" t="0" r="0" b="9525"/>
            <wp:docPr id="7" name="Chart 7">
              <a:extLst xmlns:a="http://schemas.openxmlformats.org/drawingml/2006/main">
                <a:ext uri="{FF2B5EF4-FFF2-40B4-BE49-F238E27FC236}">
                  <a16:creationId xmlns:a16="http://schemas.microsoft.com/office/drawing/2014/main" id="{CDB4936E-2C3C-4630-B5CE-A14E7C4169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12AE4A" w14:textId="4D5C047B" w:rsidR="0077464E" w:rsidRPr="001C318D" w:rsidRDefault="007856E8" w:rsidP="00E01972">
      <w:pPr>
        <w:pStyle w:val="BodyText"/>
        <w:widowControl/>
        <w:autoSpaceDE/>
        <w:autoSpaceDN/>
        <w:spacing w:after="120"/>
        <w:jc w:val="center"/>
        <w:rPr>
          <w:rFonts w:eastAsia="SimSun"/>
          <w:spacing w:val="-1"/>
          <w:sz w:val="20"/>
          <w:szCs w:val="20"/>
          <w:lang w:val="x-none" w:eastAsia="x-none"/>
        </w:rPr>
      </w:pPr>
      <w:r w:rsidRPr="001C318D">
        <w:rPr>
          <w:rFonts w:eastAsia="SimSun"/>
          <w:spacing w:val="-1"/>
          <w:sz w:val="20"/>
          <w:szCs w:val="20"/>
          <w:lang w:val="x-none" w:eastAsia="x-none"/>
        </w:rPr>
        <w:t xml:space="preserve">Figure </w:t>
      </w:r>
      <w:r w:rsidR="00E01972" w:rsidRPr="001C318D">
        <w:rPr>
          <w:rFonts w:eastAsia="SimSun"/>
          <w:spacing w:val="-1"/>
          <w:sz w:val="20"/>
          <w:szCs w:val="20"/>
          <w:lang w:val="en-US" w:eastAsia="x-none"/>
        </w:rPr>
        <w:t>3</w:t>
      </w:r>
      <w:r w:rsidRPr="001C318D">
        <w:rPr>
          <w:rFonts w:eastAsia="SimSun"/>
          <w:spacing w:val="-1"/>
          <w:sz w:val="20"/>
          <w:szCs w:val="20"/>
          <w:lang w:val="x-none" w:eastAsia="x-none"/>
        </w:rPr>
        <w:t xml:space="preserve"> Unconfined Stress</w:t>
      </w:r>
    </w:p>
    <w:p w14:paraId="3FB51DA8" w14:textId="77777777" w:rsidR="0077464E" w:rsidRPr="001C318D" w:rsidRDefault="0077464E" w:rsidP="00E01972">
      <w:pPr>
        <w:pStyle w:val="BodyText"/>
        <w:widowControl/>
        <w:autoSpaceDE/>
        <w:autoSpaceDN/>
        <w:spacing w:after="120"/>
        <w:ind w:firstLine="270"/>
        <w:rPr>
          <w:rFonts w:eastAsia="SimSun"/>
          <w:spacing w:val="-1"/>
          <w:sz w:val="20"/>
          <w:szCs w:val="20"/>
          <w:lang w:val="x-none" w:eastAsia="x-none"/>
        </w:rPr>
      </w:pPr>
    </w:p>
    <w:p w14:paraId="223F8888" w14:textId="1CC4E283" w:rsidR="0077464E" w:rsidRPr="001C318D" w:rsidRDefault="007856E8" w:rsidP="00E01972">
      <w:pPr>
        <w:pStyle w:val="BodyText"/>
        <w:widowControl/>
        <w:autoSpaceDE/>
        <w:autoSpaceDN/>
        <w:spacing w:after="120"/>
        <w:ind w:firstLine="270"/>
        <w:rPr>
          <w:rFonts w:eastAsia="SimSun"/>
          <w:spacing w:val="-1"/>
          <w:sz w:val="20"/>
          <w:szCs w:val="20"/>
          <w:lang w:val="x-none" w:eastAsia="x-none"/>
        </w:rPr>
      </w:pPr>
      <w:r w:rsidRPr="001C318D">
        <w:rPr>
          <w:rFonts w:eastAsia="SimSun"/>
          <w:spacing w:val="-1"/>
          <w:sz w:val="20"/>
          <w:szCs w:val="20"/>
          <w:lang w:val="x-none" w:eastAsia="x-none"/>
        </w:rPr>
        <w:t xml:space="preserve">Figure </w:t>
      </w:r>
      <w:r w:rsidR="00E01972" w:rsidRPr="001C318D">
        <w:rPr>
          <w:rFonts w:eastAsia="SimSun"/>
          <w:spacing w:val="-1"/>
          <w:sz w:val="20"/>
          <w:szCs w:val="20"/>
          <w:lang w:val="en-US" w:eastAsia="x-none"/>
        </w:rPr>
        <w:t>3</w:t>
      </w:r>
      <w:r w:rsidRPr="001C318D">
        <w:rPr>
          <w:rFonts w:eastAsia="SimSun"/>
          <w:spacing w:val="-1"/>
          <w:sz w:val="20"/>
          <w:szCs w:val="20"/>
          <w:lang w:val="x-none" w:eastAsia="x-none"/>
        </w:rPr>
        <w:t xml:space="preserve"> shows that the soil stress that occurs decreases with stabilizing material. The original Jombang soil has a value of 1,287 kg/cm</w:t>
      </w:r>
      <w:r w:rsidRPr="001C318D">
        <w:rPr>
          <w:rFonts w:eastAsia="SimSun"/>
          <w:spacing w:val="-1"/>
          <w:sz w:val="20"/>
          <w:szCs w:val="20"/>
          <w:vertAlign w:val="superscript"/>
          <w:lang w:val="x-none" w:eastAsia="x-none"/>
        </w:rPr>
        <w:t>2</w:t>
      </w:r>
      <w:r w:rsidRPr="001C318D">
        <w:rPr>
          <w:rFonts w:eastAsia="SimSun"/>
          <w:spacing w:val="-1"/>
          <w:sz w:val="20"/>
          <w:szCs w:val="20"/>
          <w:lang w:val="x-none" w:eastAsia="x-none"/>
        </w:rPr>
        <w:t>, and then the original soil is mixed with ceramic waste as much as 5% and the soil stress value increases to 1,</w:t>
      </w:r>
      <w:r w:rsidR="000224D8" w:rsidRPr="001C318D">
        <w:rPr>
          <w:rFonts w:eastAsia="SimSun"/>
          <w:spacing w:val="-1"/>
          <w:sz w:val="20"/>
          <w:szCs w:val="20"/>
          <w:lang w:val="en-US" w:eastAsia="x-none"/>
        </w:rPr>
        <w:t>589</w:t>
      </w:r>
      <w:r w:rsidRPr="001C318D">
        <w:rPr>
          <w:rFonts w:eastAsia="SimSun"/>
          <w:spacing w:val="-1"/>
          <w:sz w:val="20"/>
          <w:szCs w:val="20"/>
          <w:lang w:val="x-none" w:eastAsia="x-none"/>
        </w:rPr>
        <w:t xml:space="preserve"> kg/cm</w:t>
      </w:r>
      <w:r w:rsidRPr="001C318D">
        <w:rPr>
          <w:rFonts w:eastAsia="SimSun"/>
          <w:spacing w:val="-1"/>
          <w:sz w:val="20"/>
          <w:szCs w:val="20"/>
          <w:vertAlign w:val="superscript"/>
          <w:lang w:val="x-none" w:eastAsia="x-none"/>
        </w:rPr>
        <w:t>2</w:t>
      </w:r>
      <w:r w:rsidRPr="001C318D">
        <w:rPr>
          <w:rFonts w:eastAsia="SimSun"/>
          <w:spacing w:val="-1"/>
          <w:sz w:val="20"/>
          <w:szCs w:val="20"/>
          <w:lang w:val="x-none" w:eastAsia="x-none"/>
        </w:rPr>
        <w:t>. Then for the 10% composition of the original soil and a mixture of soil stress values again increased to 1,</w:t>
      </w:r>
      <w:r w:rsidR="000224D8" w:rsidRPr="001C318D">
        <w:rPr>
          <w:rFonts w:eastAsia="SimSun"/>
          <w:spacing w:val="-1"/>
          <w:sz w:val="20"/>
          <w:szCs w:val="20"/>
          <w:lang w:val="en-US" w:eastAsia="x-none"/>
        </w:rPr>
        <w:t>461</w:t>
      </w:r>
      <w:r w:rsidRPr="001C318D">
        <w:rPr>
          <w:rFonts w:eastAsia="SimSun"/>
          <w:spacing w:val="-1"/>
          <w:sz w:val="20"/>
          <w:szCs w:val="20"/>
          <w:lang w:val="x-none" w:eastAsia="x-none"/>
        </w:rPr>
        <w:t xml:space="preserve"> kg/cm</w:t>
      </w:r>
      <w:r w:rsidRPr="001C318D">
        <w:rPr>
          <w:rFonts w:eastAsia="SimSun"/>
          <w:spacing w:val="-1"/>
          <w:sz w:val="20"/>
          <w:szCs w:val="20"/>
          <w:vertAlign w:val="superscript"/>
          <w:lang w:val="x-none" w:eastAsia="x-none"/>
        </w:rPr>
        <w:t>2</w:t>
      </w:r>
      <w:r w:rsidRPr="001C318D">
        <w:rPr>
          <w:rFonts w:eastAsia="SimSun"/>
          <w:spacing w:val="-1"/>
          <w:sz w:val="20"/>
          <w:szCs w:val="20"/>
          <w:lang w:val="x-none" w:eastAsia="x-none"/>
        </w:rPr>
        <w:t>. Then in the mixed soil composition of 15%, the soil stress value also increases to 1.</w:t>
      </w:r>
      <w:r w:rsidR="000224D8" w:rsidRPr="001C318D">
        <w:rPr>
          <w:rFonts w:eastAsia="SimSun"/>
          <w:spacing w:val="-1"/>
          <w:sz w:val="20"/>
          <w:szCs w:val="20"/>
          <w:lang w:val="en-US" w:eastAsia="x-none"/>
        </w:rPr>
        <w:t>342</w:t>
      </w:r>
      <w:r w:rsidRPr="001C318D">
        <w:rPr>
          <w:rFonts w:eastAsia="SimSun"/>
          <w:spacing w:val="-1"/>
          <w:sz w:val="20"/>
          <w:szCs w:val="20"/>
          <w:lang w:val="x-none" w:eastAsia="x-none"/>
        </w:rPr>
        <w:t xml:space="preserve"> kg/cm</w:t>
      </w:r>
      <w:r w:rsidRPr="001C318D">
        <w:rPr>
          <w:rFonts w:eastAsia="SimSun"/>
          <w:spacing w:val="-1"/>
          <w:sz w:val="20"/>
          <w:szCs w:val="20"/>
          <w:vertAlign w:val="superscript"/>
          <w:lang w:val="x-none" w:eastAsia="x-none"/>
        </w:rPr>
        <w:t>2</w:t>
      </w:r>
      <w:r w:rsidRPr="001C318D">
        <w:rPr>
          <w:rFonts w:eastAsia="SimSun"/>
          <w:spacing w:val="-1"/>
          <w:sz w:val="20"/>
          <w:szCs w:val="20"/>
          <w:lang w:val="x-none" w:eastAsia="x-none"/>
        </w:rPr>
        <w:t>. Moreover, in the last mixture, 20% soil stress composition increased to 1,</w:t>
      </w:r>
      <w:r w:rsidR="000224D8" w:rsidRPr="001C318D">
        <w:rPr>
          <w:rFonts w:eastAsia="SimSun"/>
          <w:spacing w:val="-1"/>
          <w:sz w:val="20"/>
          <w:szCs w:val="20"/>
          <w:lang w:val="en-US" w:eastAsia="x-none"/>
        </w:rPr>
        <w:t>333</w:t>
      </w:r>
      <w:r w:rsidRPr="001C318D">
        <w:rPr>
          <w:rFonts w:eastAsia="SimSun"/>
          <w:spacing w:val="-1"/>
          <w:sz w:val="20"/>
          <w:szCs w:val="20"/>
          <w:lang w:val="x-none" w:eastAsia="x-none"/>
        </w:rPr>
        <w:t xml:space="preserve"> kg/cm</w:t>
      </w:r>
      <w:r w:rsidRPr="001C318D">
        <w:rPr>
          <w:rFonts w:eastAsia="SimSun"/>
          <w:spacing w:val="-1"/>
          <w:sz w:val="20"/>
          <w:szCs w:val="20"/>
          <w:vertAlign w:val="superscript"/>
          <w:lang w:val="x-none" w:eastAsia="x-none"/>
        </w:rPr>
        <w:t>2</w:t>
      </w:r>
      <w:r w:rsidRPr="001C318D">
        <w:rPr>
          <w:rFonts w:eastAsia="SimSun"/>
          <w:spacing w:val="-1"/>
          <w:sz w:val="20"/>
          <w:szCs w:val="20"/>
          <w:lang w:val="x-none" w:eastAsia="x-none"/>
        </w:rPr>
        <w:t>.</w:t>
      </w:r>
    </w:p>
    <w:p w14:paraId="7A657C5B" w14:textId="77777777" w:rsidR="0077464E" w:rsidRPr="001C318D" w:rsidRDefault="0077464E" w:rsidP="00E01972">
      <w:pPr>
        <w:pStyle w:val="BodyText"/>
        <w:widowControl/>
        <w:autoSpaceDE/>
        <w:autoSpaceDN/>
        <w:spacing w:after="120"/>
        <w:ind w:firstLine="270"/>
        <w:rPr>
          <w:rFonts w:eastAsia="SimSun"/>
          <w:spacing w:val="-1"/>
          <w:sz w:val="20"/>
          <w:szCs w:val="20"/>
          <w:lang w:val="x-none" w:eastAsia="x-none"/>
        </w:rPr>
      </w:pPr>
    </w:p>
    <w:p w14:paraId="22609CAE" w14:textId="77777777" w:rsidR="0077464E" w:rsidRPr="001C318D" w:rsidRDefault="007856E8" w:rsidP="00E01972">
      <w:pPr>
        <w:pStyle w:val="BodyText"/>
        <w:widowControl/>
        <w:autoSpaceDE/>
        <w:autoSpaceDN/>
        <w:spacing w:after="120"/>
        <w:rPr>
          <w:rFonts w:eastAsia="SimSun"/>
          <w:b/>
          <w:bCs/>
          <w:spacing w:val="-1"/>
          <w:sz w:val="20"/>
          <w:szCs w:val="20"/>
          <w:lang w:val="x-none" w:eastAsia="x-none"/>
        </w:rPr>
      </w:pPr>
      <w:r w:rsidRPr="001C318D">
        <w:rPr>
          <w:rFonts w:eastAsia="SimSun"/>
          <w:b/>
          <w:bCs/>
          <w:spacing w:val="-1"/>
          <w:sz w:val="20"/>
          <w:szCs w:val="20"/>
          <w:lang w:val="x-none" w:eastAsia="x-none"/>
        </w:rPr>
        <w:lastRenderedPageBreak/>
        <w:t>Soil Shrinkage (Swelling 3D)</w:t>
      </w:r>
    </w:p>
    <w:p w14:paraId="6F678F28" w14:textId="44C4C698" w:rsidR="0077464E" w:rsidRPr="001C318D" w:rsidRDefault="00C348BA" w:rsidP="009B5282">
      <w:pPr>
        <w:pStyle w:val="BodyText"/>
        <w:widowControl/>
        <w:autoSpaceDE/>
        <w:autoSpaceDN/>
        <w:spacing w:after="120"/>
        <w:jc w:val="center"/>
        <w:rPr>
          <w:rFonts w:eastAsia="SimSun"/>
          <w:spacing w:val="-1"/>
          <w:sz w:val="20"/>
          <w:szCs w:val="20"/>
          <w:lang w:val="x-none" w:eastAsia="x-none"/>
        </w:rPr>
      </w:pPr>
      <w:r>
        <w:rPr>
          <w:noProof/>
        </w:rPr>
        <w:drawing>
          <wp:inline distT="0" distB="0" distL="0" distR="0" wp14:anchorId="4C039E91" wp14:editId="4B819B58">
            <wp:extent cx="4587875" cy="2838450"/>
            <wp:effectExtent l="0" t="0" r="3175" b="0"/>
            <wp:docPr id="1" name="Chart 1">
              <a:extLst xmlns:a="http://schemas.openxmlformats.org/drawingml/2006/main">
                <a:ext uri="{FF2B5EF4-FFF2-40B4-BE49-F238E27FC236}">
                  <a16:creationId xmlns:a16="http://schemas.microsoft.com/office/drawing/2014/main" id="{3ED10289-C067-4ACE-9DFC-C900226935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2EBEA76" w14:textId="3D952644" w:rsidR="0077464E" w:rsidRPr="001C318D" w:rsidRDefault="007856E8" w:rsidP="00E01972">
      <w:pPr>
        <w:pStyle w:val="BodyText"/>
        <w:widowControl/>
        <w:autoSpaceDE/>
        <w:autoSpaceDN/>
        <w:spacing w:after="120"/>
        <w:jc w:val="center"/>
        <w:rPr>
          <w:rFonts w:eastAsia="SimSun"/>
          <w:spacing w:val="-1"/>
          <w:sz w:val="20"/>
          <w:szCs w:val="20"/>
          <w:lang w:val="x-none" w:eastAsia="x-none"/>
        </w:rPr>
      </w:pPr>
      <w:r w:rsidRPr="001C318D">
        <w:rPr>
          <w:rFonts w:eastAsia="SimSun"/>
          <w:spacing w:val="-1"/>
          <w:sz w:val="20"/>
          <w:szCs w:val="20"/>
          <w:lang w:val="x-none" w:eastAsia="x-none"/>
        </w:rPr>
        <w:t xml:space="preserve">Figure </w:t>
      </w:r>
      <w:r w:rsidR="00E01972" w:rsidRPr="001C318D">
        <w:rPr>
          <w:rFonts w:eastAsia="SimSun"/>
          <w:spacing w:val="-1"/>
          <w:sz w:val="20"/>
          <w:szCs w:val="20"/>
          <w:lang w:val="en-US" w:eastAsia="x-none"/>
        </w:rPr>
        <w:t>4</w:t>
      </w:r>
      <w:r w:rsidRPr="001C318D">
        <w:rPr>
          <w:rFonts w:eastAsia="SimSun"/>
          <w:spacing w:val="-1"/>
          <w:sz w:val="20"/>
          <w:szCs w:val="20"/>
          <w:lang w:val="x-none" w:eastAsia="x-none"/>
        </w:rPr>
        <w:t xml:space="preserve"> Volume swelling of Mixture soil and ceramic waste</w:t>
      </w:r>
    </w:p>
    <w:p w14:paraId="5F8EB7A9" w14:textId="04A43CAD" w:rsidR="0077464E" w:rsidRPr="001C318D" w:rsidRDefault="007856E8" w:rsidP="00E01972">
      <w:pPr>
        <w:pStyle w:val="BodyText"/>
        <w:widowControl/>
        <w:autoSpaceDE/>
        <w:autoSpaceDN/>
        <w:spacing w:after="120"/>
        <w:ind w:firstLine="270"/>
        <w:rPr>
          <w:rFonts w:eastAsia="SimSun"/>
          <w:spacing w:val="-1"/>
          <w:sz w:val="20"/>
          <w:szCs w:val="20"/>
          <w:lang w:val="x-none" w:eastAsia="x-none"/>
        </w:rPr>
      </w:pPr>
      <w:r w:rsidRPr="001C318D">
        <w:rPr>
          <w:rFonts w:eastAsia="SimSun"/>
          <w:spacing w:val="-1"/>
          <w:sz w:val="20"/>
          <w:szCs w:val="20"/>
          <w:lang w:val="x-none" w:eastAsia="x-none"/>
        </w:rPr>
        <w:t xml:space="preserve">Figure </w:t>
      </w:r>
      <w:r w:rsidR="00E01972" w:rsidRPr="001C318D">
        <w:rPr>
          <w:rFonts w:eastAsia="SimSun"/>
          <w:spacing w:val="-1"/>
          <w:sz w:val="20"/>
          <w:szCs w:val="20"/>
          <w:lang w:val="en-US" w:eastAsia="x-none"/>
        </w:rPr>
        <w:t>4</w:t>
      </w:r>
      <w:r w:rsidRPr="001C318D">
        <w:rPr>
          <w:rFonts w:eastAsia="SimSun"/>
          <w:spacing w:val="-1"/>
          <w:sz w:val="20"/>
          <w:szCs w:val="20"/>
          <w:lang w:val="x-none" w:eastAsia="x-none"/>
        </w:rPr>
        <w:t xml:space="preserve"> shows that the overall clay mixture is expansive. On the 0% mixture on the 7th day, the percentage of development was</w:t>
      </w:r>
      <w:r w:rsidR="00B969B0" w:rsidRPr="001C318D">
        <w:rPr>
          <w:rFonts w:eastAsia="SimSun"/>
          <w:spacing w:val="-1"/>
          <w:sz w:val="20"/>
          <w:szCs w:val="20"/>
          <w:lang w:val="en-US" w:eastAsia="x-none"/>
        </w:rPr>
        <w:t xml:space="preserve"> 35</w:t>
      </w:r>
      <w:r w:rsidRPr="001C318D">
        <w:rPr>
          <w:rFonts w:eastAsia="SimSun"/>
          <w:spacing w:val="-1"/>
          <w:sz w:val="20"/>
          <w:szCs w:val="20"/>
          <w:lang w:val="x-none" w:eastAsia="x-none"/>
        </w:rPr>
        <w:t xml:space="preserve">%, then on the 14th day, the volume of expansion of the specimen increased from </w:t>
      </w:r>
      <w:r w:rsidR="00B969B0" w:rsidRPr="001C318D">
        <w:rPr>
          <w:rFonts w:eastAsia="SimSun"/>
          <w:spacing w:val="-1"/>
          <w:sz w:val="20"/>
          <w:szCs w:val="20"/>
          <w:lang w:val="en-US" w:eastAsia="x-none"/>
        </w:rPr>
        <w:t>35</w:t>
      </w:r>
      <w:r w:rsidRPr="001C318D">
        <w:rPr>
          <w:rFonts w:eastAsia="SimSun"/>
          <w:spacing w:val="-1"/>
          <w:sz w:val="20"/>
          <w:szCs w:val="20"/>
          <w:lang w:val="x-none" w:eastAsia="x-none"/>
        </w:rPr>
        <w:t xml:space="preserve">% to </w:t>
      </w:r>
      <w:r w:rsidR="00B969B0" w:rsidRPr="001C318D">
        <w:rPr>
          <w:rFonts w:eastAsia="SimSun"/>
          <w:spacing w:val="-1"/>
          <w:sz w:val="20"/>
          <w:szCs w:val="20"/>
          <w:lang w:val="en-US" w:eastAsia="x-none"/>
        </w:rPr>
        <w:t>68</w:t>
      </w:r>
      <w:r w:rsidRPr="001C318D">
        <w:rPr>
          <w:rFonts w:eastAsia="SimSun"/>
          <w:spacing w:val="-1"/>
          <w:sz w:val="20"/>
          <w:szCs w:val="20"/>
          <w:lang w:val="x-none" w:eastAsia="x-none"/>
        </w:rPr>
        <w:t xml:space="preserve">% then on the 21st day, the volume expansion experienced an increase of </w:t>
      </w:r>
      <w:r w:rsidR="00B969B0" w:rsidRPr="001C318D">
        <w:rPr>
          <w:rFonts w:eastAsia="SimSun"/>
          <w:spacing w:val="-1"/>
          <w:sz w:val="20"/>
          <w:szCs w:val="20"/>
          <w:lang w:val="en-US" w:eastAsia="x-none"/>
        </w:rPr>
        <w:t>98</w:t>
      </w:r>
      <w:r w:rsidRPr="001C318D">
        <w:rPr>
          <w:rFonts w:eastAsia="SimSun"/>
          <w:spacing w:val="-1"/>
          <w:sz w:val="20"/>
          <w:szCs w:val="20"/>
          <w:lang w:val="x-none" w:eastAsia="x-none"/>
        </w:rPr>
        <w:t>%, and for the 28th day of testing the swelling volume test object has not expanded the swelling volume of</w:t>
      </w:r>
      <w:r w:rsidR="00B969B0" w:rsidRPr="001C318D">
        <w:rPr>
          <w:rFonts w:eastAsia="SimSun"/>
          <w:spacing w:val="-1"/>
          <w:sz w:val="20"/>
          <w:szCs w:val="20"/>
          <w:lang w:val="en-US" w:eastAsia="x-none"/>
        </w:rPr>
        <w:t xml:space="preserve"> 102</w:t>
      </w:r>
      <w:r w:rsidRPr="001C318D">
        <w:rPr>
          <w:rFonts w:eastAsia="SimSun"/>
          <w:spacing w:val="-1"/>
          <w:sz w:val="20"/>
          <w:szCs w:val="20"/>
          <w:lang w:val="x-none" w:eastAsia="x-none"/>
        </w:rPr>
        <w:t>%.</w:t>
      </w:r>
    </w:p>
    <w:p w14:paraId="0128C5E9" w14:textId="5A354D17" w:rsidR="0077464E" w:rsidRPr="001C318D" w:rsidRDefault="007856E8" w:rsidP="00E01972">
      <w:pPr>
        <w:pStyle w:val="BodyText"/>
        <w:widowControl/>
        <w:autoSpaceDE/>
        <w:autoSpaceDN/>
        <w:spacing w:after="120"/>
        <w:ind w:firstLine="270"/>
        <w:rPr>
          <w:rFonts w:eastAsia="SimSun"/>
          <w:spacing w:val="-1"/>
          <w:sz w:val="20"/>
          <w:szCs w:val="20"/>
          <w:lang w:val="x-none" w:eastAsia="x-none"/>
        </w:rPr>
      </w:pPr>
      <w:r w:rsidRPr="001C318D">
        <w:rPr>
          <w:rFonts w:eastAsia="SimSun"/>
          <w:spacing w:val="-1"/>
          <w:sz w:val="20"/>
          <w:szCs w:val="20"/>
          <w:lang w:val="x-none" w:eastAsia="x-none"/>
        </w:rPr>
        <w:t xml:space="preserve">For the 5% swelling volume value on the 7th day, the percentage of swelling was </w:t>
      </w:r>
      <w:r w:rsidR="00B969B0" w:rsidRPr="001C318D">
        <w:rPr>
          <w:rFonts w:eastAsia="SimSun"/>
          <w:spacing w:val="-1"/>
          <w:sz w:val="20"/>
          <w:szCs w:val="20"/>
          <w:lang w:val="en-US" w:eastAsia="x-none"/>
        </w:rPr>
        <w:t>20</w:t>
      </w:r>
      <w:r w:rsidRPr="001C318D">
        <w:rPr>
          <w:rFonts w:eastAsia="SimSun"/>
          <w:spacing w:val="-1"/>
          <w:sz w:val="20"/>
          <w:szCs w:val="20"/>
          <w:lang w:val="x-none" w:eastAsia="x-none"/>
        </w:rPr>
        <w:t>% then on the 14th day, the volume of test specimens increased from</w:t>
      </w:r>
      <w:r w:rsidR="00B969B0" w:rsidRPr="001C318D">
        <w:rPr>
          <w:rFonts w:eastAsia="SimSun"/>
          <w:spacing w:val="-1"/>
          <w:sz w:val="20"/>
          <w:szCs w:val="20"/>
          <w:lang w:val="en-US" w:eastAsia="x-none"/>
        </w:rPr>
        <w:t>2</w:t>
      </w:r>
      <w:r w:rsidRPr="001C318D">
        <w:rPr>
          <w:rFonts w:eastAsia="SimSun"/>
          <w:spacing w:val="-1"/>
          <w:sz w:val="20"/>
          <w:szCs w:val="20"/>
          <w:lang w:val="x-none" w:eastAsia="x-none"/>
        </w:rPr>
        <w:t xml:space="preserve"> 0% to </w:t>
      </w:r>
      <w:r w:rsidR="00B969B0" w:rsidRPr="001C318D">
        <w:rPr>
          <w:rFonts w:eastAsia="SimSun"/>
          <w:spacing w:val="-1"/>
          <w:sz w:val="20"/>
          <w:szCs w:val="20"/>
          <w:lang w:val="en-US" w:eastAsia="x-none"/>
        </w:rPr>
        <w:t>49</w:t>
      </w:r>
      <w:r w:rsidRPr="001C318D">
        <w:rPr>
          <w:rFonts w:eastAsia="SimSun"/>
          <w:spacing w:val="-1"/>
          <w:sz w:val="20"/>
          <w:szCs w:val="20"/>
          <w:lang w:val="x-none" w:eastAsia="x-none"/>
        </w:rPr>
        <w:t xml:space="preserve">% and then on the 21st day, the volume expansion experienced an increase of </w:t>
      </w:r>
      <w:r w:rsidR="00B969B0" w:rsidRPr="001C318D">
        <w:rPr>
          <w:rFonts w:eastAsia="SimSun"/>
          <w:spacing w:val="-1"/>
          <w:sz w:val="20"/>
          <w:szCs w:val="20"/>
          <w:lang w:val="en-US" w:eastAsia="x-none"/>
        </w:rPr>
        <w:t>70</w:t>
      </w:r>
      <w:r w:rsidRPr="001C318D">
        <w:rPr>
          <w:rFonts w:eastAsia="SimSun"/>
          <w:spacing w:val="-1"/>
          <w:sz w:val="20"/>
          <w:szCs w:val="20"/>
          <w:lang w:val="x-none" w:eastAsia="x-none"/>
        </w:rPr>
        <w:t xml:space="preserve">%, and for the </w:t>
      </w:r>
      <w:r w:rsidR="00B969B0" w:rsidRPr="001C318D">
        <w:rPr>
          <w:rFonts w:eastAsia="SimSun"/>
          <w:spacing w:val="-1"/>
          <w:sz w:val="20"/>
          <w:szCs w:val="20"/>
          <w:lang w:val="en-US" w:eastAsia="x-none"/>
        </w:rPr>
        <w:t>28th</w:t>
      </w:r>
      <w:r w:rsidRPr="001C318D">
        <w:rPr>
          <w:rFonts w:eastAsia="SimSun"/>
          <w:spacing w:val="-1"/>
          <w:sz w:val="20"/>
          <w:szCs w:val="20"/>
          <w:lang w:val="x-none" w:eastAsia="x-none"/>
        </w:rPr>
        <w:t xml:space="preserve"> of testing the swelling volume test object was no longer a swelling volume developer or </w:t>
      </w:r>
      <w:r w:rsidR="00B969B0" w:rsidRPr="001C318D">
        <w:rPr>
          <w:rFonts w:eastAsia="SimSun"/>
          <w:spacing w:val="-1"/>
          <w:sz w:val="20"/>
          <w:szCs w:val="20"/>
          <w:lang w:val="en-US" w:eastAsia="x-none"/>
        </w:rPr>
        <w:t>72</w:t>
      </w:r>
      <w:r w:rsidRPr="001C318D">
        <w:rPr>
          <w:rFonts w:eastAsia="SimSun"/>
          <w:spacing w:val="-1"/>
          <w:sz w:val="20"/>
          <w:szCs w:val="20"/>
          <w:lang w:val="x-none" w:eastAsia="x-none"/>
        </w:rPr>
        <w:t xml:space="preserve">%. For the test data for the 10% swelling volume value of the mixture on the 7th day, the percentage of development was </w:t>
      </w:r>
      <w:r w:rsidR="00B969B0" w:rsidRPr="001C318D">
        <w:rPr>
          <w:rFonts w:eastAsia="SimSun"/>
          <w:spacing w:val="-1"/>
          <w:sz w:val="20"/>
          <w:szCs w:val="20"/>
          <w:lang w:val="en-US" w:eastAsia="x-none"/>
        </w:rPr>
        <w:t xml:space="preserve"> 21.6%</w:t>
      </w:r>
      <w:r w:rsidRPr="001C318D">
        <w:rPr>
          <w:rFonts w:eastAsia="SimSun"/>
          <w:spacing w:val="-1"/>
          <w:sz w:val="20"/>
          <w:szCs w:val="20"/>
          <w:lang w:val="x-none" w:eastAsia="x-none"/>
        </w:rPr>
        <w:t xml:space="preserve">, then on the 14th day, the volume of test object expansion increased from </w:t>
      </w:r>
      <w:r w:rsidR="00B969B0" w:rsidRPr="001C318D">
        <w:rPr>
          <w:rFonts w:eastAsia="SimSun"/>
          <w:spacing w:val="-1"/>
          <w:sz w:val="20"/>
          <w:szCs w:val="20"/>
          <w:lang w:val="en-US" w:eastAsia="x-none"/>
        </w:rPr>
        <w:t>21.6</w:t>
      </w:r>
      <w:r w:rsidRPr="001C318D">
        <w:rPr>
          <w:rFonts w:eastAsia="SimSun"/>
          <w:spacing w:val="-1"/>
          <w:sz w:val="20"/>
          <w:szCs w:val="20"/>
          <w:lang w:val="x-none" w:eastAsia="x-none"/>
        </w:rPr>
        <w:t xml:space="preserve">% to </w:t>
      </w:r>
      <w:r w:rsidR="00B969B0" w:rsidRPr="001C318D">
        <w:rPr>
          <w:rFonts w:eastAsia="SimSun"/>
          <w:spacing w:val="-1"/>
          <w:sz w:val="20"/>
          <w:szCs w:val="20"/>
          <w:lang w:val="en-US" w:eastAsia="x-none"/>
        </w:rPr>
        <w:t>53.4</w:t>
      </w:r>
      <w:r w:rsidRPr="001C318D">
        <w:rPr>
          <w:rFonts w:eastAsia="SimSun"/>
          <w:spacing w:val="-1"/>
          <w:sz w:val="20"/>
          <w:szCs w:val="20"/>
          <w:lang w:val="x-none" w:eastAsia="x-none"/>
        </w:rPr>
        <w:t xml:space="preserve">% and then on the 21st day the volume expansion experienced an increase of </w:t>
      </w:r>
      <w:r w:rsidR="00B969B0" w:rsidRPr="001C318D">
        <w:rPr>
          <w:rFonts w:eastAsia="SimSun"/>
          <w:spacing w:val="-1"/>
          <w:sz w:val="20"/>
          <w:szCs w:val="20"/>
          <w:lang w:val="en-US" w:eastAsia="x-none"/>
        </w:rPr>
        <w:t>78.3</w:t>
      </w:r>
      <w:r w:rsidRPr="001C318D">
        <w:rPr>
          <w:rFonts w:eastAsia="SimSun"/>
          <w:spacing w:val="-1"/>
          <w:sz w:val="20"/>
          <w:szCs w:val="20"/>
          <w:lang w:val="x-none" w:eastAsia="x-none"/>
        </w:rPr>
        <w:t>%, and for the 28th day of testing the swelling volume test object is no longer swelling volume developer.</w:t>
      </w:r>
    </w:p>
    <w:p w14:paraId="143D2442" w14:textId="649BC2D4" w:rsidR="0077464E" w:rsidRPr="001C318D" w:rsidRDefault="007856E8" w:rsidP="00E01972">
      <w:pPr>
        <w:pStyle w:val="BodyText"/>
        <w:widowControl/>
        <w:autoSpaceDE/>
        <w:autoSpaceDN/>
        <w:spacing w:after="120"/>
        <w:ind w:firstLine="270"/>
        <w:rPr>
          <w:rFonts w:eastAsia="SimSun"/>
          <w:spacing w:val="-1"/>
          <w:sz w:val="20"/>
          <w:szCs w:val="20"/>
          <w:lang w:val="x-none" w:eastAsia="x-none"/>
        </w:rPr>
      </w:pPr>
      <w:r w:rsidRPr="001C318D">
        <w:rPr>
          <w:rFonts w:eastAsia="SimSun"/>
          <w:spacing w:val="-1"/>
          <w:sz w:val="20"/>
          <w:szCs w:val="20"/>
          <w:lang w:val="x-none" w:eastAsia="x-none"/>
        </w:rPr>
        <w:t xml:space="preserve">A mixture of 15% ceramic waste on the 7th day the </w:t>
      </w:r>
      <w:proofErr w:type="spellStart"/>
      <w:r w:rsidRPr="001C318D">
        <w:rPr>
          <w:rFonts w:eastAsia="SimSun"/>
          <w:spacing w:val="-1"/>
          <w:sz w:val="20"/>
          <w:szCs w:val="20"/>
          <w:lang w:val="x-none" w:eastAsia="x-none"/>
        </w:rPr>
        <w:t>the</w:t>
      </w:r>
      <w:proofErr w:type="spellEnd"/>
      <w:r w:rsidRPr="001C318D">
        <w:rPr>
          <w:rFonts w:eastAsia="SimSun"/>
          <w:spacing w:val="-1"/>
          <w:sz w:val="20"/>
          <w:szCs w:val="20"/>
          <w:lang w:val="x-none" w:eastAsia="x-none"/>
        </w:rPr>
        <w:t xml:space="preserve"> swelling volume value of the test object on the 7th day, the percentage of swelling was </w:t>
      </w:r>
      <w:r w:rsidR="00B969B0" w:rsidRPr="001C318D">
        <w:rPr>
          <w:rFonts w:eastAsia="SimSun"/>
          <w:spacing w:val="-1"/>
          <w:sz w:val="20"/>
          <w:szCs w:val="20"/>
          <w:lang w:val="en-US" w:eastAsia="x-none"/>
        </w:rPr>
        <w:t>26.2</w:t>
      </w:r>
      <w:r w:rsidRPr="001C318D">
        <w:rPr>
          <w:rFonts w:eastAsia="SimSun"/>
          <w:spacing w:val="-1"/>
          <w:sz w:val="20"/>
          <w:szCs w:val="20"/>
          <w:lang w:val="x-none" w:eastAsia="x-none"/>
        </w:rPr>
        <w:t xml:space="preserve">%, then on the 14th day, the swelling volume of the test object increased from </w:t>
      </w:r>
      <w:r w:rsidR="00B969B0" w:rsidRPr="001C318D">
        <w:rPr>
          <w:rFonts w:eastAsia="SimSun"/>
          <w:spacing w:val="-1"/>
          <w:sz w:val="20"/>
          <w:szCs w:val="20"/>
          <w:lang w:val="en-US" w:eastAsia="x-none"/>
        </w:rPr>
        <w:t>26.2</w:t>
      </w:r>
      <w:r w:rsidRPr="001C318D">
        <w:rPr>
          <w:rFonts w:eastAsia="SimSun"/>
          <w:spacing w:val="-1"/>
          <w:sz w:val="20"/>
          <w:szCs w:val="20"/>
          <w:lang w:val="x-none" w:eastAsia="x-none"/>
        </w:rPr>
        <w:t xml:space="preserve">% to </w:t>
      </w:r>
      <w:r w:rsidR="00B969B0" w:rsidRPr="001C318D">
        <w:rPr>
          <w:rFonts w:eastAsia="SimSun"/>
          <w:spacing w:val="-1"/>
          <w:sz w:val="20"/>
          <w:szCs w:val="20"/>
          <w:lang w:val="en-US" w:eastAsia="x-none"/>
        </w:rPr>
        <w:t>60.4</w:t>
      </w:r>
      <w:r w:rsidRPr="001C318D">
        <w:rPr>
          <w:rFonts w:eastAsia="SimSun"/>
          <w:spacing w:val="-1"/>
          <w:sz w:val="20"/>
          <w:szCs w:val="20"/>
          <w:lang w:val="x-none" w:eastAsia="x-none"/>
        </w:rPr>
        <w:t xml:space="preserve">%, then on the 28th day of testing the swelling volume was no longer expand swelling volume. In addition, the results of the 3D swelling test on the original Jombang soil with a mixture of 20% ceramic waste on the 7th day of the swelling volume value of the test object on the 7th day, the percentage of swelling was </w:t>
      </w:r>
      <w:r w:rsidR="00B969B0" w:rsidRPr="001C318D">
        <w:rPr>
          <w:rFonts w:eastAsia="SimSun"/>
          <w:spacing w:val="-1"/>
          <w:sz w:val="20"/>
          <w:szCs w:val="20"/>
          <w:lang w:val="en-US" w:eastAsia="x-none"/>
        </w:rPr>
        <w:t>30</w:t>
      </w:r>
      <w:r w:rsidRPr="001C318D">
        <w:rPr>
          <w:rFonts w:eastAsia="SimSun"/>
          <w:spacing w:val="-1"/>
          <w:sz w:val="20"/>
          <w:szCs w:val="20"/>
          <w:lang w:val="x-none" w:eastAsia="x-none"/>
        </w:rPr>
        <w:t xml:space="preserve">%, then on the 14th day, the swelling volume of the test object increased to </w:t>
      </w:r>
      <w:r w:rsidR="00B969B0" w:rsidRPr="001C318D">
        <w:rPr>
          <w:rFonts w:eastAsia="SimSun"/>
          <w:spacing w:val="-1"/>
          <w:sz w:val="20"/>
          <w:szCs w:val="20"/>
          <w:lang w:val="en-US" w:eastAsia="x-none"/>
        </w:rPr>
        <w:t>64</w:t>
      </w:r>
      <w:r w:rsidRPr="001C318D">
        <w:rPr>
          <w:rFonts w:eastAsia="SimSun"/>
          <w:spacing w:val="-1"/>
          <w:sz w:val="20"/>
          <w:szCs w:val="20"/>
          <w:lang w:val="x-none" w:eastAsia="x-none"/>
        </w:rPr>
        <w:t>% and then on the 21st day of testing the swelling volume of the specimen did not expand. The more days of damping, until the 21st day, the swallowing volume increases, but after that, it decreases. The 5% ceramic waste mixture showed the highest volume increase compared to other mixtures.</w:t>
      </w:r>
    </w:p>
    <w:p w14:paraId="08A4BCB1" w14:textId="77777777" w:rsidR="0077464E" w:rsidRPr="001C318D" w:rsidRDefault="007856E8" w:rsidP="00E01972">
      <w:pPr>
        <w:pStyle w:val="Heading1"/>
        <w:spacing w:before="240" w:after="240"/>
        <w:jc w:val="both"/>
        <w:rPr>
          <w:b/>
        </w:rPr>
      </w:pPr>
      <w:r w:rsidRPr="001C318D">
        <w:rPr>
          <w:b/>
        </w:rPr>
        <w:t>CONCLUSION</w:t>
      </w:r>
    </w:p>
    <w:p w14:paraId="32E78092" w14:textId="77777777" w:rsidR="0077464E" w:rsidRPr="001C318D" w:rsidRDefault="007856E8" w:rsidP="00E01972">
      <w:pPr>
        <w:pStyle w:val="BodyText"/>
        <w:widowControl/>
        <w:autoSpaceDE/>
        <w:autoSpaceDN/>
        <w:spacing w:after="120"/>
        <w:ind w:firstLine="270"/>
        <w:rPr>
          <w:rFonts w:eastAsia="SimSun"/>
          <w:spacing w:val="-1"/>
          <w:sz w:val="20"/>
          <w:szCs w:val="20"/>
          <w:lang w:val="x-none" w:eastAsia="x-none"/>
        </w:rPr>
      </w:pPr>
      <w:r w:rsidRPr="001C318D">
        <w:rPr>
          <w:rFonts w:eastAsia="SimSun"/>
          <w:spacing w:val="-1"/>
          <w:sz w:val="20"/>
          <w:szCs w:val="20"/>
          <w:lang w:val="x-none" w:eastAsia="x-none"/>
        </w:rPr>
        <w:t>1. The results of the research on ceramic handicraft industry waste as a stabilizing agent for expansive clay showed that the results of physical properties with the addition of a stabilizing agent composition of 5%, 10%, 15% 20% experienced a decrease in water content and specific gravity quite consistently.</w:t>
      </w:r>
    </w:p>
    <w:p w14:paraId="763C2DF3" w14:textId="77777777" w:rsidR="0077464E" w:rsidRPr="001C318D" w:rsidRDefault="007856E8" w:rsidP="00E01972">
      <w:pPr>
        <w:pStyle w:val="BodyText"/>
        <w:widowControl/>
        <w:autoSpaceDE/>
        <w:autoSpaceDN/>
        <w:spacing w:after="120"/>
        <w:ind w:firstLine="270"/>
        <w:rPr>
          <w:rFonts w:eastAsia="SimSun"/>
          <w:spacing w:val="-1"/>
          <w:sz w:val="20"/>
          <w:szCs w:val="20"/>
          <w:lang w:val="x-none" w:eastAsia="x-none"/>
        </w:rPr>
      </w:pPr>
      <w:r w:rsidRPr="001C318D">
        <w:rPr>
          <w:rFonts w:eastAsia="SimSun"/>
          <w:spacing w:val="-1"/>
          <w:sz w:val="20"/>
          <w:szCs w:val="20"/>
          <w:lang w:val="x-none" w:eastAsia="x-none"/>
        </w:rPr>
        <w:t>2. The study results of mechanical properties showed that the stress value increased after the ceramic waste was mixed. In addition, the longer the incubation day, the higher the swelling volume increases, and the higher the swelling volume in a 5% mixture of ceramic waste.</w:t>
      </w:r>
    </w:p>
    <w:p w14:paraId="7DBBC1B7" w14:textId="4D346959" w:rsidR="0077464E" w:rsidRPr="001C318D" w:rsidRDefault="007856E8" w:rsidP="00E01972">
      <w:pPr>
        <w:pStyle w:val="Heading5"/>
        <w:jc w:val="both"/>
        <w:rPr>
          <w:b/>
        </w:rPr>
      </w:pPr>
      <w:r w:rsidRPr="001C318D">
        <w:rPr>
          <w:b/>
        </w:rPr>
        <w:t>REFERENCE</w:t>
      </w:r>
      <w:r w:rsidR="00E01972" w:rsidRPr="001C318D">
        <w:rPr>
          <w:b/>
        </w:rPr>
        <w:t>S</w:t>
      </w:r>
    </w:p>
    <w:p w14:paraId="591C86BD" w14:textId="45FA95CE" w:rsidR="009B5282" w:rsidRPr="001C318D" w:rsidRDefault="009B5282" w:rsidP="009B5282">
      <w:pPr>
        <w:widowControl w:val="0"/>
        <w:autoSpaceDE w:val="0"/>
        <w:autoSpaceDN w:val="0"/>
        <w:adjustRightInd w:val="0"/>
        <w:spacing w:after="120" w:line="240" w:lineRule="auto"/>
        <w:ind w:left="640" w:hanging="640"/>
        <w:jc w:val="both"/>
        <w:rPr>
          <w:rFonts w:ascii="Times New Roman" w:hAnsi="Times New Roman" w:cs="Times New Roman"/>
          <w:noProof/>
          <w:sz w:val="20"/>
          <w:szCs w:val="24"/>
        </w:rPr>
      </w:pPr>
      <w:r w:rsidRPr="001C318D">
        <w:rPr>
          <w:rFonts w:eastAsia="SimSun"/>
          <w:spacing w:val="-1"/>
          <w:sz w:val="20"/>
          <w:szCs w:val="20"/>
          <w:lang w:val="x-none" w:eastAsia="x-none"/>
        </w:rPr>
        <w:fldChar w:fldCharType="begin" w:fldLock="1"/>
      </w:r>
      <w:r w:rsidRPr="001C318D">
        <w:rPr>
          <w:rFonts w:eastAsia="SimSun"/>
          <w:spacing w:val="-1"/>
          <w:sz w:val="20"/>
          <w:szCs w:val="20"/>
          <w:lang w:val="x-none" w:eastAsia="x-none"/>
        </w:rPr>
        <w:instrText xml:space="preserve">ADDIN Mendeley Bibliography CSL_BIBLIOGRAPHY </w:instrText>
      </w:r>
      <w:r w:rsidRPr="001C318D">
        <w:rPr>
          <w:rFonts w:eastAsia="SimSun"/>
          <w:spacing w:val="-1"/>
          <w:sz w:val="20"/>
          <w:szCs w:val="20"/>
          <w:lang w:val="x-none" w:eastAsia="x-none"/>
        </w:rPr>
        <w:fldChar w:fldCharType="separate"/>
      </w:r>
      <w:r w:rsidRPr="001C318D">
        <w:rPr>
          <w:rFonts w:ascii="Times New Roman" w:hAnsi="Times New Roman" w:cs="Times New Roman"/>
          <w:noProof/>
          <w:sz w:val="20"/>
          <w:szCs w:val="24"/>
        </w:rPr>
        <w:t>[1]</w:t>
      </w:r>
      <w:r w:rsidRPr="001C318D">
        <w:rPr>
          <w:rFonts w:ascii="Times New Roman" w:hAnsi="Times New Roman" w:cs="Times New Roman"/>
          <w:noProof/>
          <w:sz w:val="20"/>
          <w:szCs w:val="24"/>
        </w:rPr>
        <w:tab/>
        <w:t xml:space="preserve">V. Kumar, P. Praveen, S. Tomar, and D. Jaishwal, “A- Review ‘ Stabilization of Expansive Soil Using Fly </w:t>
      </w:r>
      <w:r w:rsidRPr="001C318D">
        <w:rPr>
          <w:rFonts w:ascii="Times New Roman" w:hAnsi="Times New Roman" w:cs="Times New Roman"/>
          <w:noProof/>
          <w:sz w:val="20"/>
          <w:szCs w:val="24"/>
        </w:rPr>
        <w:lastRenderedPageBreak/>
        <w:t>Ash and Iron Powder ,’” vol. 5, no. 1, pp. 1–7, 2019.</w:t>
      </w:r>
    </w:p>
    <w:p w14:paraId="3669DF98" w14:textId="77777777" w:rsidR="009B5282" w:rsidRPr="001C318D" w:rsidRDefault="009B5282" w:rsidP="009B5282">
      <w:pPr>
        <w:widowControl w:val="0"/>
        <w:autoSpaceDE w:val="0"/>
        <w:autoSpaceDN w:val="0"/>
        <w:adjustRightInd w:val="0"/>
        <w:spacing w:after="120" w:line="240" w:lineRule="auto"/>
        <w:ind w:left="640" w:hanging="640"/>
        <w:jc w:val="both"/>
        <w:rPr>
          <w:rFonts w:ascii="Times New Roman" w:hAnsi="Times New Roman" w:cs="Times New Roman"/>
          <w:noProof/>
          <w:sz w:val="20"/>
          <w:szCs w:val="24"/>
        </w:rPr>
      </w:pPr>
      <w:r w:rsidRPr="001C318D">
        <w:rPr>
          <w:rFonts w:ascii="Times New Roman" w:hAnsi="Times New Roman" w:cs="Times New Roman"/>
          <w:noProof/>
          <w:sz w:val="20"/>
          <w:szCs w:val="24"/>
        </w:rPr>
        <w:t>[2]</w:t>
      </w:r>
      <w:r w:rsidRPr="001C318D">
        <w:rPr>
          <w:rFonts w:ascii="Times New Roman" w:hAnsi="Times New Roman" w:cs="Times New Roman"/>
          <w:noProof/>
          <w:sz w:val="20"/>
          <w:szCs w:val="24"/>
        </w:rPr>
        <w:tab/>
        <w:t>M. A. Sani, A. U. Chinade, A. Mamuda, A. Batari, and M. D. Abdullahi, “Effect of Gypsum in Proportion of Other Additives Used in Stabilizion of Deficient Soils: A Review,” vol. 6, no. 6, pp. 161–176, 2021, doi: 10.11648/j.jccee.20210606.11.</w:t>
      </w:r>
    </w:p>
    <w:p w14:paraId="16B3A961" w14:textId="77777777" w:rsidR="009B5282" w:rsidRPr="001C318D" w:rsidRDefault="009B5282" w:rsidP="009B5282">
      <w:pPr>
        <w:widowControl w:val="0"/>
        <w:autoSpaceDE w:val="0"/>
        <w:autoSpaceDN w:val="0"/>
        <w:adjustRightInd w:val="0"/>
        <w:spacing w:after="120" w:line="240" w:lineRule="auto"/>
        <w:ind w:left="640" w:hanging="640"/>
        <w:jc w:val="both"/>
        <w:rPr>
          <w:rFonts w:ascii="Times New Roman" w:hAnsi="Times New Roman" w:cs="Times New Roman"/>
          <w:noProof/>
          <w:sz w:val="20"/>
          <w:szCs w:val="24"/>
        </w:rPr>
      </w:pPr>
      <w:r w:rsidRPr="001C318D">
        <w:rPr>
          <w:rFonts w:ascii="Times New Roman" w:hAnsi="Times New Roman" w:cs="Times New Roman"/>
          <w:noProof/>
          <w:sz w:val="20"/>
          <w:szCs w:val="24"/>
        </w:rPr>
        <w:t>[3]</w:t>
      </w:r>
      <w:r w:rsidRPr="001C318D">
        <w:rPr>
          <w:rFonts w:ascii="Times New Roman" w:hAnsi="Times New Roman" w:cs="Times New Roman"/>
          <w:noProof/>
          <w:sz w:val="20"/>
          <w:szCs w:val="24"/>
        </w:rPr>
        <w:tab/>
        <w:t xml:space="preserve">T. M. Petry and J. C. Armstrong, “Stabilization of expansive clay soils,” </w:t>
      </w:r>
      <w:r w:rsidRPr="001C318D">
        <w:rPr>
          <w:rFonts w:ascii="Times New Roman" w:hAnsi="Times New Roman" w:cs="Times New Roman"/>
          <w:i/>
          <w:iCs/>
          <w:noProof/>
          <w:sz w:val="20"/>
          <w:szCs w:val="24"/>
        </w:rPr>
        <w:t>Transp. Res. Rec.</w:t>
      </w:r>
      <w:r w:rsidRPr="001C318D">
        <w:rPr>
          <w:rFonts w:ascii="Times New Roman" w:hAnsi="Times New Roman" w:cs="Times New Roman"/>
          <w:noProof/>
          <w:sz w:val="20"/>
          <w:szCs w:val="24"/>
        </w:rPr>
        <w:t>, no. 1219, pp. 103–112, 1989.</w:t>
      </w:r>
    </w:p>
    <w:p w14:paraId="0575BBF1" w14:textId="77777777" w:rsidR="009B5282" w:rsidRPr="001C318D" w:rsidRDefault="009B5282" w:rsidP="009B5282">
      <w:pPr>
        <w:widowControl w:val="0"/>
        <w:autoSpaceDE w:val="0"/>
        <w:autoSpaceDN w:val="0"/>
        <w:adjustRightInd w:val="0"/>
        <w:spacing w:after="120" w:line="240" w:lineRule="auto"/>
        <w:ind w:left="640" w:hanging="640"/>
        <w:jc w:val="both"/>
        <w:rPr>
          <w:rFonts w:ascii="Times New Roman" w:hAnsi="Times New Roman" w:cs="Times New Roman"/>
          <w:noProof/>
          <w:sz w:val="20"/>
          <w:szCs w:val="24"/>
        </w:rPr>
      </w:pPr>
      <w:r w:rsidRPr="001C318D">
        <w:rPr>
          <w:rFonts w:ascii="Times New Roman" w:hAnsi="Times New Roman" w:cs="Times New Roman"/>
          <w:noProof/>
          <w:sz w:val="20"/>
          <w:szCs w:val="24"/>
        </w:rPr>
        <w:t>[4]</w:t>
      </w:r>
      <w:r w:rsidRPr="001C318D">
        <w:rPr>
          <w:rFonts w:ascii="Times New Roman" w:hAnsi="Times New Roman" w:cs="Times New Roman"/>
          <w:noProof/>
          <w:sz w:val="20"/>
          <w:szCs w:val="24"/>
        </w:rPr>
        <w:tab/>
        <w:t>“Stabilization of Expansive Soil Using,” 2019.</w:t>
      </w:r>
    </w:p>
    <w:p w14:paraId="10B7CDE4" w14:textId="77777777" w:rsidR="009B5282" w:rsidRPr="001C318D" w:rsidRDefault="009B5282" w:rsidP="009B5282">
      <w:pPr>
        <w:widowControl w:val="0"/>
        <w:autoSpaceDE w:val="0"/>
        <w:autoSpaceDN w:val="0"/>
        <w:adjustRightInd w:val="0"/>
        <w:spacing w:after="120" w:line="240" w:lineRule="auto"/>
        <w:ind w:left="640" w:hanging="640"/>
        <w:jc w:val="both"/>
        <w:rPr>
          <w:rFonts w:ascii="Times New Roman" w:hAnsi="Times New Roman" w:cs="Times New Roman"/>
          <w:noProof/>
          <w:sz w:val="20"/>
          <w:szCs w:val="24"/>
        </w:rPr>
      </w:pPr>
      <w:r w:rsidRPr="001C318D">
        <w:rPr>
          <w:rFonts w:ascii="Times New Roman" w:hAnsi="Times New Roman" w:cs="Times New Roman"/>
          <w:noProof/>
          <w:sz w:val="20"/>
          <w:szCs w:val="24"/>
        </w:rPr>
        <w:t>[5]</w:t>
      </w:r>
      <w:r w:rsidRPr="001C318D">
        <w:rPr>
          <w:rFonts w:ascii="Times New Roman" w:hAnsi="Times New Roman" w:cs="Times New Roman"/>
          <w:noProof/>
          <w:sz w:val="20"/>
          <w:szCs w:val="24"/>
        </w:rPr>
        <w:tab/>
        <w:t xml:space="preserve">G. Landlin, B. Sharmila, and S. Bhuvaneshwari, “Comparative Evaluation of Lime and Biopolymer Amended Expansive Soil,” </w:t>
      </w:r>
      <w:r w:rsidRPr="001C318D">
        <w:rPr>
          <w:rFonts w:ascii="Times New Roman" w:hAnsi="Times New Roman" w:cs="Times New Roman"/>
          <w:i/>
          <w:iCs/>
          <w:noProof/>
          <w:sz w:val="20"/>
          <w:szCs w:val="24"/>
        </w:rPr>
        <w:t>Lect. Notes Civ. Eng.</w:t>
      </w:r>
      <w:r w:rsidRPr="001C318D">
        <w:rPr>
          <w:rFonts w:ascii="Times New Roman" w:hAnsi="Times New Roman" w:cs="Times New Roman"/>
          <w:noProof/>
          <w:sz w:val="20"/>
          <w:szCs w:val="24"/>
        </w:rPr>
        <w:t>, vol. 164, no. January, pp. 807–821, 2022, doi: 10.1007/978-3-030-77230-7_62.</w:t>
      </w:r>
    </w:p>
    <w:p w14:paraId="76626649" w14:textId="77777777" w:rsidR="009B5282" w:rsidRPr="001C318D" w:rsidRDefault="009B5282" w:rsidP="009B5282">
      <w:pPr>
        <w:widowControl w:val="0"/>
        <w:autoSpaceDE w:val="0"/>
        <w:autoSpaceDN w:val="0"/>
        <w:adjustRightInd w:val="0"/>
        <w:spacing w:after="120" w:line="240" w:lineRule="auto"/>
        <w:ind w:left="640" w:hanging="640"/>
        <w:jc w:val="both"/>
        <w:rPr>
          <w:rFonts w:ascii="Times New Roman" w:hAnsi="Times New Roman" w:cs="Times New Roman"/>
          <w:noProof/>
          <w:sz w:val="20"/>
          <w:szCs w:val="24"/>
        </w:rPr>
      </w:pPr>
      <w:r w:rsidRPr="001C318D">
        <w:rPr>
          <w:rFonts w:ascii="Times New Roman" w:hAnsi="Times New Roman" w:cs="Times New Roman"/>
          <w:noProof/>
          <w:sz w:val="20"/>
          <w:szCs w:val="24"/>
        </w:rPr>
        <w:t>[6]</w:t>
      </w:r>
      <w:r w:rsidRPr="001C318D">
        <w:rPr>
          <w:rFonts w:ascii="Times New Roman" w:hAnsi="Times New Roman" w:cs="Times New Roman"/>
          <w:noProof/>
          <w:sz w:val="20"/>
          <w:szCs w:val="24"/>
        </w:rPr>
        <w:tab/>
        <w:t xml:space="preserve">A. A. Fondjo, E. Theron, and R. P. Ray, “Stabilization of Expansive Soils Using Mechanical and Chemical Methods: A Comprehensive Review,” </w:t>
      </w:r>
      <w:r w:rsidRPr="001C318D">
        <w:rPr>
          <w:rFonts w:ascii="Times New Roman" w:hAnsi="Times New Roman" w:cs="Times New Roman"/>
          <w:i/>
          <w:iCs/>
          <w:noProof/>
          <w:sz w:val="20"/>
          <w:szCs w:val="24"/>
        </w:rPr>
        <w:t>Civ. Eng. Archit.</w:t>
      </w:r>
      <w:r w:rsidRPr="001C318D">
        <w:rPr>
          <w:rFonts w:ascii="Times New Roman" w:hAnsi="Times New Roman" w:cs="Times New Roman"/>
          <w:noProof/>
          <w:sz w:val="20"/>
          <w:szCs w:val="24"/>
        </w:rPr>
        <w:t>, vol. 9, no. 5, pp. 1289–1294, 2021, doi: 10.13189/cea.2021.090503.</w:t>
      </w:r>
    </w:p>
    <w:p w14:paraId="37FB0325" w14:textId="77777777" w:rsidR="009B5282" w:rsidRPr="001C318D" w:rsidRDefault="009B5282" w:rsidP="009B5282">
      <w:pPr>
        <w:widowControl w:val="0"/>
        <w:autoSpaceDE w:val="0"/>
        <w:autoSpaceDN w:val="0"/>
        <w:adjustRightInd w:val="0"/>
        <w:spacing w:after="120" w:line="240" w:lineRule="auto"/>
        <w:ind w:left="640" w:hanging="640"/>
        <w:jc w:val="both"/>
        <w:rPr>
          <w:rFonts w:ascii="Times New Roman" w:hAnsi="Times New Roman" w:cs="Times New Roman"/>
          <w:noProof/>
          <w:sz w:val="20"/>
          <w:szCs w:val="24"/>
        </w:rPr>
      </w:pPr>
      <w:r w:rsidRPr="001C318D">
        <w:rPr>
          <w:rFonts w:ascii="Times New Roman" w:hAnsi="Times New Roman" w:cs="Times New Roman"/>
          <w:noProof/>
          <w:sz w:val="20"/>
          <w:szCs w:val="24"/>
        </w:rPr>
        <w:t>[7]</w:t>
      </w:r>
      <w:r w:rsidRPr="001C318D">
        <w:rPr>
          <w:rFonts w:ascii="Times New Roman" w:hAnsi="Times New Roman" w:cs="Times New Roman"/>
          <w:noProof/>
          <w:sz w:val="20"/>
          <w:szCs w:val="24"/>
        </w:rPr>
        <w:tab/>
        <w:t xml:space="preserve">A. A. Al-Rawas and M. F. A. Goosen, “Expansive Soils: Recent advances in characterization and treatment,” </w:t>
      </w:r>
      <w:r w:rsidRPr="001C318D">
        <w:rPr>
          <w:rFonts w:ascii="Times New Roman" w:hAnsi="Times New Roman" w:cs="Times New Roman"/>
          <w:i/>
          <w:iCs/>
          <w:noProof/>
          <w:sz w:val="20"/>
          <w:szCs w:val="24"/>
        </w:rPr>
        <w:t>Taylor Fr. e-Library</w:t>
      </w:r>
      <w:r w:rsidRPr="001C318D">
        <w:rPr>
          <w:rFonts w:ascii="Times New Roman" w:hAnsi="Times New Roman" w:cs="Times New Roman"/>
          <w:noProof/>
          <w:sz w:val="20"/>
          <w:szCs w:val="24"/>
        </w:rPr>
        <w:t>, vol. 53, no. 9, pp. 1689–1699, 2006.</w:t>
      </w:r>
    </w:p>
    <w:p w14:paraId="33B46966" w14:textId="77777777" w:rsidR="009B5282" w:rsidRPr="001C318D" w:rsidRDefault="009B5282" w:rsidP="009B5282">
      <w:pPr>
        <w:widowControl w:val="0"/>
        <w:autoSpaceDE w:val="0"/>
        <w:autoSpaceDN w:val="0"/>
        <w:adjustRightInd w:val="0"/>
        <w:spacing w:after="120" w:line="240" w:lineRule="auto"/>
        <w:ind w:left="640" w:hanging="640"/>
        <w:jc w:val="both"/>
        <w:rPr>
          <w:rFonts w:ascii="Times New Roman" w:hAnsi="Times New Roman" w:cs="Times New Roman"/>
          <w:noProof/>
          <w:sz w:val="20"/>
          <w:szCs w:val="24"/>
        </w:rPr>
      </w:pPr>
      <w:r w:rsidRPr="001C318D">
        <w:rPr>
          <w:rFonts w:ascii="Times New Roman" w:hAnsi="Times New Roman" w:cs="Times New Roman"/>
          <w:noProof/>
          <w:sz w:val="20"/>
          <w:szCs w:val="24"/>
        </w:rPr>
        <w:t>[8]</w:t>
      </w:r>
      <w:r w:rsidRPr="001C318D">
        <w:rPr>
          <w:rFonts w:ascii="Times New Roman" w:hAnsi="Times New Roman" w:cs="Times New Roman"/>
          <w:noProof/>
          <w:sz w:val="20"/>
          <w:szCs w:val="24"/>
        </w:rPr>
        <w:tab/>
        <w:t xml:space="preserve">M. Olgun, “The effects and optimization of additives for expansive clays under freeze-thaw conditions,” </w:t>
      </w:r>
      <w:r w:rsidRPr="001C318D">
        <w:rPr>
          <w:rFonts w:ascii="Times New Roman" w:hAnsi="Times New Roman" w:cs="Times New Roman"/>
          <w:i/>
          <w:iCs/>
          <w:noProof/>
          <w:sz w:val="20"/>
          <w:szCs w:val="24"/>
        </w:rPr>
        <w:t>Cold Reg. Sci. Technol.</w:t>
      </w:r>
      <w:r w:rsidRPr="001C318D">
        <w:rPr>
          <w:rFonts w:ascii="Times New Roman" w:hAnsi="Times New Roman" w:cs="Times New Roman"/>
          <w:noProof/>
          <w:sz w:val="20"/>
          <w:szCs w:val="24"/>
        </w:rPr>
        <w:t>, vol. 93, pp. 36–46, 2013, doi: 10.1016/j.coldregions.2013.06.001.</w:t>
      </w:r>
    </w:p>
    <w:p w14:paraId="2B3C486B" w14:textId="77777777" w:rsidR="009B5282" w:rsidRPr="001C318D" w:rsidRDefault="009B5282" w:rsidP="009B5282">
      <w:pPr>
        <w:widowControl w:val="0"/>
        <w:autoSpaceDE w:val="0"/>
        <w:autoSpaceDN w:val="0"/>
        <w:adjustRightInd w:val="0"/>
        <w:spacing w:after="120" w:line="240" w:lineRule="auto"/>
        <w:ind w:left="640" w:hanging="640"/>
        <w:jc w:val="both"/>
        <w:rPr>
          <w:rFonts w:ascii="Times New Roman" w:hAnsi="Times New Roman" w:cs="Times New Roman"/>
          <w:noProof/>
          <w:sz w:val="20"/>
          <w:szCs w:val="24"/>
        </w:rPr>
      </w:pPr>
      <w:r w:rsidRPr="001C318D">
        <w:rPr>
          <w:rFonts w:ascii="Times New Roman" w:hAnsi="Times New Roman" w:cs="Times New Roman"/>
          <w:noProof/>
          <w:sz w:val="20"/>
          <w:szCs w:val="24"/>
        </w:rPr>
        <w:t>[9]</w:t>
      </w:r>
      <w:r w:rsidRPr="001C318D">
        <w:rPr>
          <w:rFonts w:ascii="Times New Roman" w:hAnsi="Times New Roman" w:cs="Times New Roman"/>
          <w:noProof/>
          <w:sz w:val="20"/>
          <w:szCs w:val="24"/>
        </w:rPr>
        <w:tab/>
        <w:t xml:space="preserve">A. Mahamedi and M. Khemissa, “Stabilization of an expansive overconsolidated clay using hydraulic binders,” </w:t>
      </w:r>
      <w:r w:rsidRPr="001C318D">
        <w:rPr>
          <w:rFonts w:ascii="Times New Roman" w:hAnsi="Times New Roman" w:cs="Times New Roman"/>
          <w:i/>
          <w:iCs/>
          <w:noProof/>
          <w:sz w:val="20"/>
          <w:szCs w:val="24"/>
        </w:rPr>
        <w:t>HBRC J.</w:t>
      </w:r>
      <w:r w:rsidRPr="001C318D">
        <w:rPr>
          <w:rFonts w:ascii="Times New Roman" w:hAnsi="Times New Roman" w:cs="Times New Roman"/>
          <w:noProof/>
          <w:sz w:val="20"/>
          <w:szCs w:val="24"/>
        </w:rPr>
        <w:t>, vol. 11, no. 1, pp. 82–90, 2015, doi: 10.1016/j.hbrcj.2014.03.001.</w:t>
      </w:r>
    </w:p>
    <w:p w14:paraId="42B30CF5" w14:textId="77777777" w:rsidR="009B5282" w:rsidRPr="001C318D" w:rsidRDefault="009B5282" w:rsidP="009B5282">
      <w:pPr>
        <w:widowControl w:val="0"/>
        <w:autoSpaceDE w:val="0"/>
        <w:autoSpaceDN w:val="0"/>
        <w:adjustRightInd w:val="0"/>
        <w:spacing w:after="120" w:line="240" w:lineRule="auto"/>
        <w:ind w:left="640" w:hanging="640"/>
        <w:jc w:val="both"/>
        <w:rPr>
          <w:rFonts w:ascii="Times New Roman" w:hAnsi="Times New Roman" w:cs="Times New Roman"/>
          <w:noProof/>
          <w:sz w:val="20"/>
          <w:szCs w:val="24"/>
        </w:rPr>
      </w:pPr>
      <w:r w:rsidRPr="001C318D">
        <w:rPr>
          <w:rFonts w:ascii="Times New Roman" w:hAnsi="Times New Roman" w:cs="Times New Roman"/>
          <w:noProof/>
          <w:sz w:val="20"/>
          <w:szCs w:val="24"/>
        </w:rPr>
        <w:t>[10]</w:t>
      </w:r>
      <w:r w:rsidRPr="001C318D">
        <w:rPr>
          <w:rFonts w:ascii="Times New Roman" w:hAnsi="Times New Roman" w:cs="Times New Roman"/>
          <w:noProof/>
          <w:sz w:val="20"/>
          <w:szCs w:val="24"/>
        </w:rPr>
        <w:tab/>
        <w:t xml:space="preserve">G. P. Makusa, “Soil Stabilization Methods and Materials in Engineering Practice,” </w:t>
      </w:r>
      <w:r w:rsidRPr="001C318D">
        <w:rPr>
          <w:rFonts w:ascii="Times New Roman" w:hAnsi="Times New Roman" w:cs="Times New Roman"/>
          <w:i/>
          <w:iCs/>
          <w:noProof/>
          <w:sz w:val="20"/>
          <w:szCs w:val="24"/>
        </w:rPr>
        <w:t>J0urnal</w:t>
      </w:r>
      <w:r w:rsidRPr="001C318D">
        <w:rPr>
          <w:rFonts w:ascii="Times New Roman" w:hAnsi="Times New Roman" w:cs="Times New Roman"/>
          <w:noProof/>
          <w:sz w:val="20"/>
          <w:szCs w:val="24"/>
        </w:rPr>
        <w:t>, vol. 1, pp. 1–35, 2012.</w:t>
      </w:r>
    </w:p>
    <w:p w14:paraId="6A04F5E8" w14:textId="77777777" w:rsidR="009B5282" w:rsidRPr="001C318D" w:rsidRDefault="009B5282" w:rsidP="009B5282">
      <w:pPr>
        <w:widowControl w:val="0"/>
        <w:autoSpaceDE w:val="0"/>
        <w:autoSpaceDN w:val="0"/>
        <w:adjustRightInd w:val="0"/>
        <w:spacing w:after="120" w:line="240" w:lineRule="auto"/>
        <w:ind w:left="640" w:hanging="640"/>
        <w:jc w:val="both"/>
        <w:rPr>
          <w:rFonts w:ascii="Times New Roman" w:hAnsi="Times New Roman" w:cs="Times New Roman"/>
          <w:noProof/>
          <w:sz w:val="20"/>
          <w:szCs w:val="24"/>
        </w:rPr>
      </w:pPr>
      <w:r w:rsidRPr="001C318D">
        <w:rPr>
          <w:rFonts w:ascii="Times New Roman" w:hAnsi="Times New Roman" w:cs="Times New Roman"/>
          <w:noProof/>
          <w:sz w:val="20"/>
          <w:szCs w:val="24"/>
        </w:rPr>
        <w:t>[11]</w:t>
      </w:r>
      <w:r w:rsidRPr="001C318D">
        <w:rPr>
          <w:rFonts w:ascii="Times New Roman" w:hAnsi="Times New Roman" w:cs="Times New Roman"/>
          <w:noProof/>
          <w:sz w:val="20"/>
          <w:szCs w:val="24"/>
        </w:rPr>
        <w:tab/>
        <w:t xml:space="preserve">M. Anaokar and S. Mhaiskar, “Evaluation of Swelling Control Parameters for Stabilized Expansive Soil Buffer Layers under Pavement Embankment,” </w:t>
      </w:r>
      <w:r w:rsidRPr="001C318D">
        <w:rPr>
          <w:rFonts w:ascii="Times New Roman" w:hAnsi="Times New Roman" w:cs="Times New Roman"/>
          <w:i/>
          <w:iCs/>
          <w:noProof/>
          <w:sz w:val="20"/>
          <w:szCs w:val="24"/>
        </w:rPr>
        <w:t>Int. J. Eng. Appl. Sci.</w:t>
      </w:r>
      <w:r w:rsidRPr="001C318D">
        <w:rPr>
          <w:rFonts w:ascii="Times New Roman" w:hAnsi="Times New Roman" w:cs="Times New Roman"/>
          <w:noProof/>
          <w:sz w:val="20"/>
          <w:szCs w:val="24"/>
        </w:rPr>
        <w:t>, vol. 5, no. 1, pp. 79–85, 2018, doi: 10.31873/ijeas.5.1.33.</w:t>
      </w:r>
    </w:p>
    <w:p w14:paraId="5B5ABC7E" w14:textId="77777777" w:rsidR="009B5282" w:rsidRPr="001C318D" w:rsidRDefault="009B5282" w:rsidP="009B5282">
      <w:pPr>
        <w:widowControl w:val="0"/>
        <w:autoSpaceDE w:val="0"/>
        <w:autoSpaceDN w:val="0"/>
        <w:adjustRightInd w:val="0"/>
        <w:spacing w:after="120" w:line="240" w:lineRule="auto"/>
        <w:ind w:left="640" w:hanging="640"/>
        <w:jc w:val="both"/>
        <w:rPr>
          <w:rFonts w:ascii="Times New Roman" w:hAnsi="Times New Roman" w:cs="Times New Roman"/>
          <w:noProof/>
          <w:sz w:val="20"/>
          <w:szCs w:val="24"/>
        </w:rPr>
      </w:pPr>
      <w:r w:rsidRPr="001C318D">
        <w:rPr>
          <w:rFonts w:ascii="Times New Roman" w:hAnsi="Times New Roman" w:cs="Times New Roman"/>
          <w:noProof/>
          <w:sz w:val="20"/>
          <w:szCs w:val="24"/>
        </w:rPr>
        <w:t>[12]</w:t>
      </w:r>
      <w:r w:rsidRPr="001C318D">
        <w:rPr>
          <w:rFonts w:ascii="Times New Roman" w:hAnsi="Times New Roman" w:cs="Times New Roman"/>
          <w:noProof/>
          <w:sz w:val="20"/>
          <w:szCs w:val="24"/>
        </w:rPr>
        <w:tab/>
        <w:t xml:space="preserve">M. Malhotra and S. Naval, “Stabilization of Expansive Soils Using Low Cost Materials,” </w:t>
      </w:r>
      <w:r w:rsidRPr="001C318D">
        <w:rPr>
          <w:rFonts w:ascii="Times New Roman" w:hAnsi="Times New Roman" w:cs="Times New Roman"/>
          <w:i/>
          <w:iCs/>
          <w:noProof/>
          <w:sz w:val="20"/>
          <w:szCs w:val="24"/>
        </w:rPr>
        <w:t>Int. J. Eng. Innov. Technol.</w:t>
      </w:r>
      <w:r w:rsidRPr="001C318D">
        <w:rPr>
          <w:rFonts w:ascii="Times New Roman" w:hAnsi="Times New Roman" w:cs="Times New Roman"/>
          <w:noProof/>
          <w:sz w:val="20"/>
          <w:szCs w:val="24"/>
        </w:rPr>
        <w:t>, vol. 2, no. 11, pp. 181–184, 2013.</w:t>
      </w:r>
    </w:p>
    <w:p w14:paraId="42FE073D" w14:textId="77777777" w:rsidR="009B5282" w:rsidRPr="001C318D" w:rsidRDefault="009B5282" w:rsidP="009B5282">
      <w:pPr>
        <w:widowControl w:val="0"/>
        <w:autoSpaceDE w:val="0"/>
        <w:autoSpaceDN w:val="0"/>
        <w:adjustRightInd w:val="0"/>
        <w:spacing w:after="120" w:line="240" w:lineRule="auto"/>
        <w:ind w:left="640" w:hanging="640"/>
        <w:jc w:val="both"/>
        <w:rPr>
          <w:rFonts w:ascii="Times New Roman" w:hAnsi="Times New Roman" w:cs="Times New Roman"/>
          <w:noProof/>
          <w:sz w:val="20"/>
          <w:szCs w:val="24"/>
        </w:rPr>
      </w:pPr>
      <w:r w:rsidRPr="001C318D">
        <w:rPr>
          <w:rFonts w:ascii="Times New Roman" w:hAnsi="Times New Roman" w:cs="Times New Roman"/>
          <w:noProof/>
          <w:sz w:val="20"/>
          <w:szCs w:val="24"/>
        </w:rPr>
        <w:t>[13]</w:t>
      </w:r>
      <w:r w:rsidRPr="001C318D">
        <w:rPr>
          <w:rFonts w:ascii="Times New Roman" w:hAnsi="Times New Roman" w:cs="Times New Roman"/>
          <w:noProof/>
          <w:sz w:val="20"/>
          <w:szCs w:val="24"/>
        </w:rPr>
        <w:tab/>
        <w:t xml:space="preserve">. S. S. G. P., “Stabilization of Pavement Subgrade By Using Fly Ash Reinforced With Geotextile,” </w:t>
      </w:r>
      <w:r w:rsidRPr="001C318D">
        <w:rPr>
          <w:rFonts w:ascii="Times New Roman" w:hAnsi="Times New Roman" w:cs="Times New Roman"/>
          <w:i/>
          <w:iCs/>
          <w:noProof/>
          <w:sz w:val="20"/>
          <w:szCs w:val="24"/>
        </w:rPr>
        <w:t>Int. J. Res. Eng. Technol.</w:t>
      </w:r>
      <w:r w:rsidRPr="001C318D">
        <w:rPr>
          <w:rFonts w:ascii="Times New Roman" w:hAnsi="Times New Roman" w:cs="Times New Roman"/>
          <w:noProof/>
          <w:sz w:val="20"/>
          <w:szCs w:val="24"/>
        </w:rPr>
        <w:t>, vol. 03, no. 08, pp. 255–259, 2014, doi: 10.15623/ijret.2014.0308040.</w:t>
      </w:r>
    </w:p>
    <w:p w14:paraId="2668845B" w14:textId="77777777" w:rsidR="009B5282" w:rsidRPr="001C318D" w:rsidRDefault="009B5282" w:rsidP="009B5282">
      <w:pPr>
        <w:widowControl w:val="0"/>
        <w:autoSpaceDE w:val="0"/>
        <w:autoSpaceDN w:val="0"/>
        <w:adjustRightInd w:val="0"/>
        <w:spacing w:after="120" w:line="240" w:lineRule="auto"/>
        <w:ind w:left="640" w:hanging="640"/>
        <w:jc w:val="both"/>
        <w:rPr>
          <w:rFonts w:ascii="Times New Roman" w:hAnsi="Times New Roman" w:cs="Times New Roman"/>
          <w:noProof/>
          <w:sz w:val="20"/>
          <w:szCs w:val="24"/>
        </w:rPr>
      </w:pPr>
      <w:r w:rsidRPr="001C318D">
        <w:rPr>
          <w:rFonts w:ascii="Times New Roman" w:hAnsi="Times New Roman" w:cs="Times New Roman"/>
          <w:noProof/>
          <w:sz w:val="20"/>
          <w:szCs w:val="24"/>
        </w:rPr>
        <w:t>[14]</w:t>
      </w:r>
      <w:r w:rsidRPr="001C318D">
        <w:rPr>
          <w:rFonts w:ascii="Times New Roman" w:hAnsi="Times New Roman" w:cs="Times New Roman"/>
          <w:noProof/>
          <w:sz w:val="20"/>
          <w:szCs w:val="24"/>
        </w:rPr>
        <w:tab/>
        <w:t xml:space="preserve">K. Divya Krishnan and P. T. Ravichandran, “Investigation on Industrial Waste Material for Stabilizing the Expansive Soil,” </w:t>
      </w:r>
      <w:r w:rsidRPr="001C318D">
        <w:rPr>
          <w:rFonts w:ascii="Times New Roman" w:hAnsi="Times New Roman" w:cs="Times New Roman"/>
          <w:i/>
          <w:iCs/>
          <w:noProof/>
          <w:sz w:val="20"/>
          <w:szCs w:val="24"/>
        </w:rPr>
        <w:t>IOP Conf. Ser. Mater. Sci. Eng.</w:t>
      </w:r>
      <w:r w:rsidRPr="001C318D">
        <w:rPr>
          <w:rFonts w:ascii="Times New Roman" w:hAnsi="Times New Roman" w:cs="Times New Roman"/>
          <w:noProof/>
          <w:sz w:val="20"/>
          <w:szCs w:val="24"/>
        </w:rPr>
        <w:t>, vol. 912, no. 6, 2020, doi: 10.1088/1757-899X/912/6/062062.</w:t>
      </w:r>
    </w:p>
    <w:p w14:paraId="12AA5EB1" w14:textId="77777777" w:rsidR="009B5282" w:rsidRPr="001C318D" w:rsidRDefault="009B5282" w:rsidP="009B5282">
      <w:pPr>
        <w:widowControl w:val="0"/>
        <w:autoSpaceDE w:val="0"/>
        <w:autoSpaceDN w:val="0"/>
        <w:adjustRightInd w:val="0"/>
        <w:spacing w:after="120" w:line="240" w:lineRule="auto"/>
        <w:ind w:left="640" w:hanging="640"/>
        <w:jc w:val="both"/>
        <w:rPr>
          <w:rFonts w:ascii="Times New Roman" w:hAnsi="Times New Roman" w:cs="Times New Roman"/>
          <w:noProof/>
          <w:sz w:val="20"/>
          <w:szCs w:val="24"/>
        </w:rPr>
      </w:pPr>
      <w:r w:rsidRPr="001C318D">
        <w:rPr>
          <w:rFonts w:ascii="Times New Roman" w:hAnsi="Times New Roman" w:cs="Times New Roman"/>
          <w:noProof/>
          <w:sz w:val="20"/>
          <w:szCs w:val="24"/>
        </w:rPr>
        <w:t>[15]</w:t>
      </w:r>
      <w:r w:rsidRPr="001C318D">
        <w:rPr>
          <w:rFonts w:ascii="Times New Roman" w:hAnsi="Times New Roman" w:cs="Times New Roman"/>
          <w:noProof/>
          <w:sz w:val="20"/>
          <w:szCs w:val="24"/>
        </w:rPr>
        <w:tab/>
        <w:t xml:space="preserve">M. R. Hakro </w:t>
      </w:r>
      <w:r w:rsidRPr="001C318D">
        <w:rPr>
          <w:rFonts w:ascii="Times New Roman" w:hAnsi="Times New Roman" w:cs="Times New Roman"/>
          <w:i/>
          <w:iCs/>
          <w:noProof/>
          <w:sz w:val="20"/>
          <w:szCs w:val="24"/>
        </w:rPr>
        <w:t>et al.</w:t>
      </w:r>
      <w:r w:rsidRPr="001C318D">
        <w:rPr>
          <w:rFonts w:ascii="Times New Roman" w:hAnsi="Times New Roman" w:cs="Times New Roman"/>
          <w:noProof/>
          <w:sz w:val="20"/>
          <w:szCs w:val="24"/>
        </w:rPr>
        <w:t>, “Compaction Characteristics and Permeability of Expansive Shale Stabilized with Locally Produced Waste Materials,” pp. 1–15, 2022.</w:t>
      </w:r>
    </w:p>
    <w:p w14:paraId="2CFF78A7" w14:textId="77777777" w:rsidR="009B5282" w:rsidRPr="001C318D" w:rsidRDefault="009B5282" w:rsidP="009B5282">
      <w:pPr>
        <w:widowControl w:val="0"/>
        <w:autoSpaceDE w:val="0"/>
        <w:autoSpaceDN w:val="0"/>
        <w:adjustRightInd w:val="0"/>
        <w:spacing w:after="120" w:line="240" w:lineRule="auto"/>
        <w:ind w:left="640" w:hanging="640"/>
        <w:jc w:val="both"/>
        <w:rPr>
          <w:rFonts w:ascii="Times New Roman" w:hAnsi="Times New Roman" w:cs="Times New Roman"/>
          <w:noProof/>
          <w:sz w:val="20"/>
        </w:rPr>
      </w:pPr>
      <w:r w:rsidRPr="001C318D">
        <w:rPr>
          <w:rFonts w:ascii="Times New Roman" w:hAnsi="Times New Roman" w:cs="Times New Roman"/>
          <w:noProof/>
          <w:sz w:val="20"/>
          <w:szCs w:val="24"/>
        </w:rPr>
        <w:t>[16]</w:t>
      </w:r>
      <w:r w:rsidRPr="001C318D">
        <w:rPr>
          <w:rFonts w:ascii="Times New Roman" w:hAnsi="Times New Roman" w:cs="Times New Roman"/>
          <w:noProof/>
          <w:sz w:val="20"/>
          <w:szCs w:val="24"/>
        </w:rPr>
        <w:tab/>
        <w:t xml:space="preserve">R. B. Kassa, T. Workie, A. Abdela, M. Fekade, M. Saleh, and Y. Dejene, “Soil Stabilization Using Waste Plastic Materials,” </w:t>
      </w:r>
      <w:r w:rsidRPr="001C318D">
        <w:rPr>
          <w:rFonts w:ascii="Times New Roman" w:hAnsi="Times New Roman" w:cs="Times New Roman"/>
          <w:i/>
          <w:iCs/>
          <w:noProof/>
          <w:sz w:val="20"/>
          <w:szCs w:val="24"/>
        </w:rPr>
        <w:t>Open J. Civ. Eng.</w:t>
      </w:r>
      <w:r w:rsidRPr="001C318D">
        <w:rPr>
          <w:rFonts w:ascii="Times New Roman" w:hAnsi="Times New Roman" w:cs="Times New Roman"/>
          <w:noProof/>
          <w:sz w:val="20"/>
          <w:szCs w:val="24"/>
        </w:rPr>
        <w:t>, vol. 10, no. 01, pp. 55–68, 2020, doi: 10.4236/ojce.2020.101006.</w:t>
      </w:r>
    </w:p>
    <w:p w14:paraId="27038A6F" w14:textId="0FD6FED3" w:rsidR="00A8210D" w:rsidRPr="00E01972" w:rsidRDefault="009B5282" w:rsidP="009B5282">
      <w:pPr>
        <w:pStyle w:val="BodyText"/>
        <w:widowControl/>
        <w:autoSpaceDE/>
        <w:autoSpaceDN/>
        <w:spacing w:after="120"/>
        <w:rPr>
          <w:rFonts w:eastAsia="SimSun"/>
          <w:spacing w:val="-1"/>
          <w:sz w:val="20"/>
          <w:szCs w:val="20"/>
          <w:lang w:val="x-none" w:eastAsia="x-none"/>
        </w:rPr>
      </w:pPr>
      <w:r w:rsidRPr="001C318D">
        <w:rPr>
          <w:rFonts w:eastAsia="SimSun"/>
          <w:spacing w:val="-1"/>
          <w:sz w:val="20"/>
          <w:szCs w:val="20"/>
          <w:lang w:val="x-none" w:eastAsia="x-none"/>
        </w:rPr>
        <w:fldChar w:fldCharType="end"/>
      </w:r>
    </w:p>
    <w:p w14:paraId="4DE28F07" w14:textId="77777777" w:rsidR="00A8210D" w:rsidRPr="00E01972" w:rsidRDefault="00A8210D" w:rsidP="009B5282">
      <w:pPr>
        <w:pStyle w:val="BodyText"/>
        <w:widowControl/>
        <w:autoSpaceDE/>
        <w:autoSpaceDN/>
        <w:spacing w:after="120"/>
        <w:ind w:firstLine="270"/>
        <w:rPr>
          <w:rFonts w:eastAsia="SimSun"/>
          <w:spacing w:val="-1"/>
          <w:sz w:val="20"/>
          <w:szCs w:val="20"/>
          <w:lang w:val="x-none" w:eastAsia="x-none"/>
        </w:rPr>
      </w:pPr>
      <w:bookmarkStart w:id="0" w:name="_GoBack"/>
      <w:bookmarkEnd w:id="0"/>
    </w:p>
    <w:sectPr w:rsidR="00A8210D" w:rsidRPr="00E01972" w:rsidSect="00427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540DD"/>
    <w:multiLevelType w:val="hybridMultilevel"/>
    <w:tmpl w:val="EE18AB06"/>
    <w:lvl w:ilvl="0" w:tplc="ED66F31C">
      <w:start w:val="1"/>
      <w:numFmt w:val="lowerLetter"/>
      <w:lvlText w:val="%1."/>
      <w:lvlJc w:val="left"/>
      <w:pPr>
        <w:ind w:left="1080" w:hanging="360"/>
      </w:pPr>
      <w:rPr>
        <w:b w:val="0"/>
      </w:rPr>
    </w:lvl>
    <w:lvl w:ilvl="1" w:tplc="2A240846" w:tentative="1">
      <w:start w:val="1"/>
      <w:numFmt w:val="lowerLetter"/>
      <w:lvlText w:val="%2."/>
      <w:lvlJc w:val="left"/>
      <w:pPr>
        <w:ind w:left="1800" w:hanging="360"/>
      </w:pPr>
    </w:lvl>
    <w:lvl w:ilvl="2" w:tplc="A836C7D2" w:tentative="1">
      <w:start w:val="1"/>
      <w:numFmt w:val="lowerRoman"/>
      <w:lvlText w:val="%3."/>
      <w:lvlJc w:val="right"/>
      <w:pPr>
        <w:ind w:left="2520" w:hanging="180"/>
      </w:pPr>
    </w:lvl>
    <w:lvl w:ilvl="3" w:tplc="50205E72" w:tentative="1">
      <w:start w:val="1"/>
      <w:numFmt w:val="decimal"/>
      <w:lvlText w:val="%4."/>
      <w:lvlJc w:val="left"/>
      <w:pPr>
        <w:ind w:left="3240" w:hanging="360"/>
      </w:pPr>
    </w:lvl>
    <w:lvl w:ilvl="4" w:tplc="BF268B88" w:tentative="1">
      <w:start w:val="1"/>
      <w:numFmt w:val="lowerLetter"/>
      <w:lvlText w:val="%5."/>
      <w:lvlJc w:val="left"/>
      <w:pPr>
        <w:ind w:left="3960" w:hanging="360"/>
      </w:pPr>
    </w:lvl>
    <w:lvl w:ilvl="5" w:tplc="554E0246" w:tentative="1">
      <w:start w:val="1"/>
      <w:numFmt w:val="lowerRoman"/>
      <w:lvlText w:val="%6."/>
      <w:lvlJc w:val="right"/>
      <w:pPr>
        <w:ind w:left="4680" w:hanging="180"/>
      </w:pPr>
    </w:lvl>
    <w:lvl w:ilvl="6" w:tplc="8972717E" w:tentative="1">
      <w:start w:val="1"/>
      <w:numFmt w:val="decimal"/>
      <w:lvlText w:val="%7."/>
      <w:lvlJc w:val="left"/>
      <w:pPr>
        <w:ind w:left="5400" w:hanging="360"/>
      </w:pPr>
    </w:lvl>
    <w:lvl w:ilvl="7" w:tplc="642A1E8C" w:tentative="1">
      <w:start w:val="1"/>
      <w:numFmt w:val="lowerLetter"/>
      <w:lvlText w:val="%8."/>
      <w:lvlJc w:val="left"/>
      <w:pPr>
        <w:ind w:left="6120" w:hanging="360"/>
      </w:pPr>
    </w:lvl>
    <w:lvl w:ilvl="8" w:tplc="4B00BD72" w:tentative="1">
      <w:start w:val="1"/>
      <w:numFmt w:val="lowerRoman"/>
      <w:lvlText w:val="%9."/>
      <w:lvlJc w:val="right"/>
      <w:pPr>
        <w:ind w:left="6840" w:hanging="180"/>
      </w:pPr>
    </w:lvl>
  </w:abstractNum>
  <w:abstractNum w:abstractNumId="1" w15:restartNumberingAfterBreak="0">
    <w:nsid w:val="1BCF06B0"/>
    <w:multiLevelType w:val="hybridMultilevel"/>
    <w:tmpl w:val="9AFE6832"/>
    <w:lvl w:ilvl="0" w:tplc="F602603A">
      <w:start w:val="1"/>
      <w:numFmt w:val="decimal"/>
      <w:lvlText w:val="%1)"/>
      <w:lvlJc w:val="left"/>
      <w:pPr>
        <w:ind w:left="720" w:hanging="360"/>
      </w:pPr>
    </w:lvl>
    <w:lvl w:ilvl="1" w:tplc="1E40EAD6" w:tentative="1">
      <w:start w:val="1"/>
      <w:numFmt w:val="lowerLetter"/>
      <w:lvlText w:val="%2."/>
      <w:lvlJc w:val="left"/>
      <w:pPr>
        <w:ind w:left="1440" w:hanging="360"/>
      </w:pPr>
    </w:lvl>
    <w:lvl w:ilvl="2" w:tplc="B6D8ED6A" w:tentative="1">
      <w:start w:val="1"/>
      <w:numFmt w:val="lowerRoman"/>
      <w:lvlText w:val="%3."/>
      <w:lvlJc w:val="right"/>
      <w:pPr>
        <w:ind w:left="2160" w:hanging="180"/>
      </w:pPr>
    </w:lvl>
    <w:lvl w:ilvl="3" w:tplc="7AB2832A" w:tentative="1">
      <w:start w:val="1"/>
      <w:numFmt w:val="decimal"/>
      <w:lvlText w:val="%4."/>
      <w:lvlJc w:val="left"/>
      <w:pPr>
        <w:ind w:left="2880" w:hanging="360"/>
      </w:pPr>
    </w:lvl>
    <w:lvl w:ilvl="4" w:tplc="67FED48A" w:tentative="1">
      <w:start w:val="1"/>
      <w:numFmt w:val="lowerLetter"/>
      <w:lvlText w:val="%5."/>
      <w:lvlJc w:val="left"/>
      <w:pPr>
        <w:ind w:left="3600" w:hanging="360"/>
      </w:pPr>
    </w:lvl>
    <w:lvl w:ilvl="5" w:tplc="51D4CA80" w:tentative="1">
      <w:start w:val="1"/>
      <w:numFmt w:val="lowerRoman"/>
      <w:lvlText w:val="%6."/>
      <w:lvlJc w:val="right"/>
      <w:pPr>
        <w:ind w:left="4320" w:hanging="180"/>
      </w:pPr>
    </w:lvl>
    <w:lvl w:ilvl="6" w:tplc="2458A3E0" w:tentative="1">
      <w:start w:val="1"/>
      <w:numFmt w:val="decimal"/>
      <w:lvlText w:val="%7."/>
      <w:lvlJc w:val="left"/>
      <w:pPr>
        <w:ind w:left="5040" w:hanging="360"/>
      </w:pPr>
    </w:lvl>
    <w:lvl w:ilvl="7" w:tplc="77A6B7E6" w:tentative="1">
      <w:start w:val="1"/>
      <w:numFmt w:val="lowerLetter"/>
      <w:lvlText w:val="%8."/>
      <w:lvlJc w:val="left"/>
      <w:pPr>
        <w:ind w:left="5760" w:hanging="360"/>
      </w:pPr>
    </w:lvl>
    <w:lvl w:ilvl="8" w:tplc="74FAFC24" w:tentative="1">
      <w:start w:val="1"/>
      <w:numFmt w:val="lowerRoman"/>
      <w:lvlText w:val="%9."/>
      <w:lvlJc w:val="right"/>
      <w:pPr>
        <w:ind w:left="6480" w:hanging="180"/>
      </w:pPr>
    </w:lvl>
  </w:abstractNum>
  <w:abstractNum w:abstractNumId="2" w15:restartNumberingAfterBreak="0">
    <w:nsid w:val="1EF555F5"/>
    <w:multiLevelType w:val="hybridMultilevel"/>
    <w:tmpl w:val="A9C43B42"/>
    <w:lvl w:ilvl="0" w:tplc="09844AFC">
      <w:start w:val="1"/>
      <w:numFmt w:val="lowerLetter"/>
      <w:lvlText w:val="%1."/>
      <w:lvlJc w:val="left"/>
      <w:pPr>
        <w:ind w:left="1080" w:hanging="360"/>
      </w:pPr>
    </w:lvl>
    <w:lvl w:ilvl="1" w:tplc="1C7C1EF8">
      <w:start w:val="1"/>
      <w:numFmt w:val="lowerLetter"/>
      <w:lvlText w:val="%2."/>
      <w:lvlJc w:val="left"/>
      <w:pPr>
        <w:ind w:left="1800" w:hanging="360"/>
      </w:pPr>
    </w:lvl>
    <w:lvl w:ilvl="2" w:tplc="70EA5748">
      <w:start w:val="1"/>
      <w:numFmt w:val="lowerRoman"/>
      <w:lvlText w:val="%3."/>
      <w:lvlJc w:val="right"/>
      <w:pPr>
        <w:ind w:left="2520" w:hanging="180"/>
      </w:pPr>
    </w:lvl>
    <w:lvl w:ilvl="3" w:tplc="0172AD40">
      <w:start w:val="1"/>
      <w:numFmt w:val="decimal"/>
      <w:lvlText w:val="%4."/>
      <w:lvlJc w:val="left"/>
      <w:pPr>
        <w:ind w:left="3240" w:hanging="360"/>
      </w:pPr>
    </w:lvl>
    <w:lvl w:ilvl="4" w:tplc="E884C642">
      <w:start w:val="1"/>
      <w:numFmt w:val="lowerLetter"/>
      <w:lvlText w:val="%5."/>
      <w:lvlJc w:val="left"/>
      <w:pPr>
        <w:ind w:left="3960" w:hanging="360"/>
      </w:pPr>
    </w:lvl>
    <w:lvl w:ilvl="5" w:tplc="76E0D852">
      <w:start w:val="1"/>
      <w:numFmt w:val="lowerRoman"/>
      <w:lvlText w:val="%6."/>
      <w:lvlJc w:val="right"/>
      <w:pPr>
        <w:ind w:left="4680" w:hanging="180"/>
      </w:pPr>
    </w:lvl>
    <w:lvl w:ilvl="6" w:tplc="638EC456">
      <w:start w:val="1"/>
      <w:numFmt w:val="decimal"/>
      <w:lvlText w:val="%7."/>
      <w:lvlJc w:val="left"/>
      <w:pPr>
        <w:ind w:left="5400" w:hanging="360"/>
      </w:pPr>
    </w:lvl>
    <w:lvl w:ilvl="7" w:tplc="CA607030">
      <w:start w:val="1"/>
      <w:numFmt w:val="lowerLetter"/>
      <w:lvlText w:val="%8."/>
      <w:lvlJc w:val="left"/>
      <w:pPr>
        <w:ind w:left="6120" w:hanging="360"/>
      </w:pPr>
    </w:lvl>
    <w:lvl w:ilvl="8" w:tplc="65F263E2">
      <w:start w:val="1"/>
      <w:numFmt w:val="lowerRoman"/>
      <w:lvlText w:val="%9."/>
      <w:lvlJc w:val="right"/>
      <w:pPr>
        <w:ind w:left="6840" w:hanging="180"/>
      </w:pPr>
    </w:lvl>
  </w:abstractNum>
  <w:abstractNum w:abstractNumId="3" w15:restartNumberingAfterBreak="0">
    <w:nsid w:val="2613595B"/>
    <w:multiLevelType w:val="hybridMultilevel"/>
    <w:tmpl w:val="328439F4"/>
    <w:lvl w:ilvl="0" w:tplc="07B2AD70">
      <w:start w:val="4"/>
      <w:numFmt w:val="decimal"/>
      <w:lvlText w:val="(%1)"/>
      <w:lvlJc w:val="left"/>
      <w:pPr>
        <w:ind w:left="1080" w:hanging="360"/>
      </w:pPr>
      <w:rPr>
        <w:rFonts w:hint="default"/>
      </w:rPr>
    </w:lvl>
    <w:lvl w:ilvl="1" w:tplc="50C6542E" w:tentative="1">
      <w:start w:val="1"/>
      <w:numFmt w:val="lowerLetter"/>
      <w:lvlText w:val="%2."/>
      <w:lvlJc w:val="left"/>
      <w:pPr>
        <w:ind w:left="1800" w:hanging="360"/>
      </w:pPr>
    </w:lvl>
    <w:lvl w:ilvl="2" w:tplc="C66EF006" w:tentative="1">
      <w:start w:val="1"/>
      <w:numFmt w:val="lowerRoman"/>
      <w:lvlText w:val="%3."/>
      <w:lvlJc w:val="right"/>
      <w:pPr>
        <w:ind w:left="2520" w:hanging="180"/>
      </w:pPr>
    </w:lvl>
    <w:lvl w:ilvl="3" w:tplc="DF52F56C" w:tentative="1">
      <w:start w:val="1"/>
      <w:numFmt w:val="decimal"/>
      <w:lvlText w:val="%4."/>
      <w:lvlJc w:val="left"/>
      <w:pPr>
        <w:ind w:left="3240" w:hanging="360"/>
      </w:pPr>
    </w:lvl>
    <w:lvl w:ilvl="4" w:tplc="D5D61CF4" w:tentative="1">
      <w:start w:val="1"/>
      <w:numFmt w:val="lowerLetter"/>
      <w:lvlText w:val="%5."/>
      <w:lvlJc w:val="left"/>
      <w:pPr>
        <w:ind w:left="3960" w:hanging="360"/>
      </w:pPr>
    </w:lvl>
    <w:lvl w:ilvl="5" w:tplc="2078EBEE" w:tentative="1">
      <w:start w:val="1"/>
      <w:numFmt w:val="lowerRoman"/>
      <w:lvlText w:val="%6."/>
      <w:lvlJc w:val="right"/>
      <w:pPr>
        <w:ind w:left="4680" w:hanging="180"/>
      </w:pPr>
    </w:lvl>
    <w:lvl w:ilvl="6" w:tplc="C7801260" w:tentative="1">
      <w:start w:val="1"/>
      <w:numFmt w:val="decimal"/>
      <w:lvlText w:val="%7."/>
      <w:lvlJc w:val="left"/>
      <w:pPr>
        <w:ind w:left="5400" w:hanging="360"/>
      </w:pPr>
    </w:lvl>
    <w:lvl w:ilvl="7" w:tplc="62165098" w:tentative="1">
      <w:start w:val="1"/>
      <w:numFmt w:val="lowerLetter"/>
      <w:lvlText w:val="%8."/>
      <w:lvlJc w:val="left"/>
      <w:pPr>
        <w:ind w:left="6120" w:hanging="360"/>
      </w:pPr>
    </w:lvl>
    <w:lvl w:ilvl="8" w:tplc="444C8274" w:tentative="1">
      <w:start w:val="1"/>
      <w:numFmt w:val="lowerRoman"/>
      <w:lvlText w:val="%9."/>
      <w:lvlJc w:val="right"/>
      <w:pPr>
        <w:ind w:left="6840" w:hanging="180"/>
      </w:pPr>
    </w:lvl>
  </w:abstractNum>
  <w:abstractNum w:abstractNumId="4" w15:restartNumberingAfterBreak="0">
    <w:nsid w:val="272B6413"/>
    <w:multiLevelType w:val="hybridMultilevel"/>
    <w:tmpl w:val="F48ADB7C"/>
    <w:lvl w:ilvl="0" w:tplc="24006C0C">
      <w:start w:val="1"/>
      <w:numFmt w:val="decimal"/>
      <w:lvlText w:val="%1."/>
      <w:lvlJc w:val="left"/>
      <w:pPr>
        <w:ind w:left="720" w:hanging="360"/>
      </w:pPr>
    </w:lvl>
    <w:lvl w:ilvl="1" w:tplc="A8460AC4" w:tentative="1">
      <w:start w:val="1"/>
      <w:numFmt w:val="lowerLetter"/>
      <w:lvlText w:val="%2."/>
      <w:lvlJc w:val="left"/>
      <w:pPr>
        <w:ind w:left="1440" w:hanging="360"/>
      </w:pPr>
    </w:lvl>
    <w:lvl w:ilvl="2" w:tplc="769499B2" w:tentative="1">
      <w:start w:val="1"/>
      <w:numFmt w:val="lowerRoman"/>
      <w:lvlText w:val="%3."/>
      <w:lvlJc w:val="right"/>
      <w:pPr>
        <w:ind w:left="2160" w:hanging="180"/>
      </w:pPr>
    </w:lvl>
    <w:lvl w:ilvl="3" w:tplc="E528C67E" w:tentative="1">
      <w:start w:val="1"/>
      <w:numFmt w:val="decimal"/>
      <w:lvlText w:val="%4."/>
      <w:lvlJc w:val="left"/>
      <w:pPr>
        <w:ind w:left="2880" w:hanging="360"/>
      </w:pPr>
    </w:lvl>
    <w:lvl w:ilvl="4" w:tplc="7300380C" w:tentative="1">
      <w:start w:val="1"/>
      <w:numFmt w:val="lowerLetter"/>
      <w:lvlText w:val="%5."/>
      <w:lvlJc w:val="left"/>
      <w:pPr>
        <w:ind w:left="3600" w:hanging="360"/>
      </w:pPr>
    </w:lvl>
    <w:lvl w:ilvl="5" w:tplc="874838E6" w:tentative="1">
      <w:start w:val="1"/>
      <w:numFmt w:val="lowerRoman"/>
      <w:lvlText w:val="%6."/>
      <w:lvlJc w:val="right"/>
      <w:pPr>
        <w:ind w:left="4320" w:hanging="180"/>
      </w:pPr>
    </w:lvl>
    <w:lvl w:ilvl="6" w:tplc="1CC0377A" w:tentative="1">
      <w:start w:val="1"/>
      <w:numFmt w:val="decimal"/>
      <w:lvlText w:val="%7."/>
      <w:lvlJc w:val="left"/>
      <w:pPr>
        <w:ind w:left="5040" w:hanging="360"/>
      </w:pPr>
    </w:lvl>
    <w:lvl w:ilvl="7" w:tplc="B0961424" w:tentative="1">
      <w:start w:val="1"/>
      <w:numFmt w:val="lowerLetter"/>
      <w:lvlText w:val="%8."/>
      <w:lvlJc w:val="left"/>
      <w:pPr>
        <w:ind w:left="5760" w:hanging="360"/>
      </w:pPr>
    </w:lvl>
    <w:lvl w:ilvl="8" w:tplc="2CB68D28" w:tentative="1">
      <w:start w:val="1"/>
      <w:numFmt w:val="lowerRoman"/>
      <w:lvlText w:val="%9."/>
      <w:lvlJc w:val="right"/>
      <w:pPr>
        <w:ind w:left="6480" w:hanging="180"/>
      </w:pPr>
    </w:lvl>
  </w:abstractNum>
  <w:abstractNum w:abstractNumId="5" w15:restartNumberingAfterBreak="0">
    <w:nsid w:val="327151B7"/>
    <w:multiLevelType w:val="hybridMultilevel"/>
    <w:tmpl w:val="6180F884"/>
    <w:lvl w:ilvl="0" w:tplc="BB46114C">
      <w:start w:val="1"/>
      <w:numFmt w:val="decimal"/>
      <w:lvlText w:val="%1."/>
      <w:lvlJc w:val="left"/>
      <w:pPr>
        <w:ind w:left="1287" w:hanging="360"/>
      </w:pPr>
    </w:lvl>
    <w:lvl w:ilvl="1" w:tplc="D7FEBC78" w:tentative="1">
      <w:start w:val="1"/>
      <w:numFmt w:val="lowerLetter"/>
      <w:lvlText w:val="%2."/>
      <w:lvlJc w:val="left"/>
      <w:pPr>
        <w:ind w:left="2007" w:hanging="360"/>
      </w:pPr>
    </w:lvl>
    <w:lvl w:ilvl="2" w:tplc="C3A8782A" w:tentative="1">
      <w:start w:val="1"/>
      <w:numFmt w:val="lowerRoman"/>
      <w:lvlText w:val="%3."/>
      <w:lvlJc w:val="right"/>
      <w:pPr>
        <w:ind w:left="2727" w:hanging="180"/>
      </w:pPr>
    </w:lvl>
    <w:lvl w:ilvl="3" w:tplc="60A654DE" w:tentative="1">
      <w:start w:val="1"/>
      <w:numFmt w:val="decimal"/>
      <w:lvlText w:val="%4."/>
      <w:lvlJc w:val="left"/>
      <w:pPr>
        <w:ind w:left="3447" w:hanging="360"/>
      </w:pPr>
    </w:lvl>
    <w:lvl w:ilvl="4" w:tplc="277414C6" w:tentative="1">
      <w:start w:val="1"/>
      <w:numFmt w:val="lowerLetter"/>
      <w:lvlText w:val="%5."/>
      <w:lvlJc w:val="left"/>
      <w:pPr>
        <w:ind w:left="4167" w:hanging="360"/>
      </w:pPr>
    </w:lvl>
    <w:lvl w:ilvl="5" w:tplc="66B6C742" w:tentative="1">
      <w:start w:val="1"/>
      <w:numFmt w:val="lowerRoman"/>
      <w:lvlText w:val="%6."/>
      <w:lvlJc w:val="right"/>
      <w:pPr>
        <w:ind w:left="4887" w:hanging="180"/>
      </w:pPr>
    </w:lvl>
    <w:lvl w:ilvl="6" w:tplc="AFD4093C" w:tentative="1">
      <w:start w:val="1"/>
      <w:numFmt w:val="decimal"/>
      <w:lvlText w:val="%7."/>
      <w:lvlJc w:val="left"/>
      <w:pPr>
        <w:ind w:left="5607" w:hanging="360"/>
      </w:pPr>
    </w:lvl>
    <w:lvl w:ilvl="7" w:tplc="A0CA0560" w:tentative="1">
      <w:start w:val="1"/>
      <w:numFmt w:val="lowerLetter"/>
      <w:lvlText w:val="%8."/>
      <w:lvlJc w:val="left"/>
      <w:pPr>
        <w:ind w:left="6327" w:hanging="360"/>
      </w:pPr>
    </w:lvl>
    <w:lvl w:ilvl="8" w:tplc="6DB64FC6" w:tentative="1">
      <w:start w:val="1"/>
      <w:numFmt w:val="lowerRoman"/>
      <w:lvlText w:val="%9."/>
      <w:lvlJc w:val="right"/>
      <w:pPr>
        <w:ind w:left="7047" w:hanging="180"/>
      </w:pPr>
    </w:lvl>
  </w:abstractNum>
  <w:abstractNum w:abstractNumId="6" w15:restartNumberingAfterBreak="0">
    <w:nsid w:val="3E615E3E"/>
    <w:multiLevelType w:val="hybridMultilevel"/>
    <w:tmpl w:val="1F22DDBA"/>
    <w:lvl w:ilvl="0" w:tplc="2BC48B60">
      <w:start w:val="1"/>
      <w:numFmt w:val="decimal"/>
      <w:lvlText w:val="%1."/>
      <w:lvlJc w:val="left"/>
      <w:pPr>
        <w:ind w:left="927" w:hanging="360"/>
      </w:pPr>
      <w:rPr>
        <w:rFonts w:hint="default"/>
      </w:rPr>
    </w:lvl>
    <w:lvl w:ilvl="1" w:tplc="8DAEF52A" w:tentative="1">
      <w:start w:val="1"/>
      <w:numFmt w:val="lowerLetter"/>
      <w:lvlText w:val="%2."/>
      <w:lvlJc w:val="left"/>
      <w:pPr>
        <w:ind w:left="1647" w:hanging="360"/>
      </w:pPr>
    </w:lvl>
    <w:lvl w:ilvl="2" w:tplc="F9EECDAE" w:tentative="1">
      <w:start w:val="1"/>
      <w:numFmt w:val="lowerRoman"/>
      <w:lvlText w:val="%3."/>
      <w:lvlJc w:val="right"/>
      <w:pPr>
        <w:ind w:left="2367" w:hanging="180"/>
      </w:pPr>
    </w:lvl>
    <w:lvl w:ilvl="3" w:tplc="430A361C" w:tentative="1">
      <w:start w:val="1"/>
      <w:numFmt w:val="decimal"/>
      <w:lvlText w:val="%4."/>
      <w:lvlJc w:val="left"/>
      <w:pPr>
        <w:ind w:left="3087" w:hanging="360"/>
      </w:pPr>
    </w:lvl>
    <w:lvl w:ilvl="4" w:tplc="4FB43FAE" w:tentative="1">
      <w:start w:val="1"/>
      <w:numFmt w:val="lowerLetter"/>
      <w:lvlText w:val="%5."/>
      <w:lvlJc w:val="left"/>
      <w:pPr>
        <w:ind w:left="3807" w:hanging="360"/>
      </w:pPr>
    </w:lvl>
    <w:lvl w:ilvl="5" w:tplc="83803D24" w:tentative="1">
      <w:start w:val="1"/>
      <w:numFmt w:val="lowerRoman"/>
      <w:lvlText w:val="%6."/>
      <w:lvlJc w:val="right"/>
      <w:pPr>
        <w:ind w:left="4527" w:hanging="180"/>
      </w:pPr>
    </w:lvl>
    <w:lvl w:ilvl="6" w:tplc="1342078A" w:tentative="1">
      <w:start w:val="1"/>
      <w:numFmt w:val="decimal"/>
      <w:lvlText w:val="%7."/>
      <w:lvlJc w:val="left"/>
      <w:pPr>
        <w:ind w:left="5247" w:hanging="360"/>
      </w:pPr>
    </w:lvl>
    <w:lvl w:ilvl="7" w:tplc="A462E4A4" w:tentative="1">
      <w:start w:val="1"/>
      <w:numFmt w:val="lowerLetter"/>
      <w:lvlText w:val="%8."/>
      <w:lvlJc w:val="left"/>
      <w:pPr>
        <w:ind w:left="5967" w:hanging="360"/>
      </w:pPr>
    </w:lvl>
    <w:lvl w:ilvl="8" w:tplc="24C857D6" w:tentative="1">
      <w:start w:val="1"/>
      <w:numFmt w:val="lowerRoman"/>
      <w:lvlText w:val="%9."/>
      <w:lvlJc w:val="right"/>
      <w:pPr>
        <w:ind w:left="6687" w:hanging="180"/>
      </w:pPr>
    </w:lvl>
  </w:abstractNum>
  <w:abstractNum w:abstractNumId="7" w15:restartNumberingAfterBreak="0">
    <w:nsid w:val="647A55A3"/>
    <w:multiLevelType w:val="hybridMultilevel"/>
    <w:tmpl w:val="B3B81D82"/>
    <w:lvl w:ilvl="0" w:tplc="34483F2A">
      <w:start w:val="1"/>
      <w:numFmt w:val="decimal"/>
      <w:pStyle w:val="tablehead"/>
      <w:lvlText w:val="%1."/>
      <w:lvlJc w:val="left"/>
      <w:pPr>
        <w:ind w:left="1080" w:hanging="360"/>
      </w:pPr>
      <w:rPr>
        <w:rFonts w:hint="default"/>
      </w:rPr>
    </w:lvl>
    <w:lvl w:ilvl="1" w:tplc="870C65C2" w:tentative="1">
      <w:start w:val="1"/>
      <w:numFmt w:val="lowerLetter"/>
      <w:lvlText w:val="%2."/>
      <w:lvlJc w:val="left"/>
      <w:pPr>
        <w:ind w:left="1800" w:hanging="360"/>
      </w:pPr>
    </w:lvl>
    <w:lvl w:ilvl="2" w:tplc="396E9EDC" w:tentative="1">
      <w:start w:val="1"/>
      <w:numFmt w:val="lowerRoman"/>
      <w:lvlText w:val="%3."/>
      <w:lvlJc w:val="right"/>
      <w:pPr>
        <w:ind w:left="2520" w:hanging="180"/>
      </w:pPr>
    </w:lvl>
    <w:lvl w:ilvl="3" w:tplc="EE00FB20" w:tentative="1">
      <w:start w:val="1"/>
      <w:numFmt w:val="decimal"/>
      <w:lvlText w:val="%4."/>
      <w:lvlJc w:val="left"/>
      <w:pPr>
        <w:ind w:left="3240" w:hanging="360"/>
      </w:pPr>
    </w:lvl>
    <w:lvl w:ilvl="4" w:tplc="B0FEAC22" w:tentative="1">
      <w:start w:val="1"/>
      <w:numFmt w:val="lowerLetter"/>
      <w:lvlText w:val="%5."/>
      <w:lvlJc w:val="left"/>
      <w:pPr>
        <w:ind w:left="3960" w:hanging="360"/>
      </w:pPr>
    </w:lvl>
    <w:lvl w:ilvl="5" w:tplc="2FF2BF0E" w:tentative="1">
      <w:start w:val="1"/>
      <w:numFmt w:val="lowerRoman"/>
      <w:lvlText w:val="%6."/>
      <w:lvlJc w:val="right"/>
      <w:pPr>
        <w:ind w:left="4680" w:hanging="180"/>
      </w:pPr>
    </w:lvl>
    <w:lvl w:ilvl="6" w:tplc="FB98C2CA" w:tentative="1">
      <w:start w:val="1"/>
      <w:numFmt w:val="decimal"/>
      <w:lvlText w:val="%7."/>
      <w:lvlJc w:val="left"/>
      <w:pPr>
        <w:ind w:left="5400" w:hanging="360"/>
      </w:pPr>
    </w:lvl>
    <w:lvl w:ilvl="7" w:tplc="60F4089C" w:tentative="1">
      <w:start w:val="1"/>
      <w:numFmt w:val="lowerLetter"/>
      <w:lvlText w:val="%8."/>
      <w:lvlJc w:val="left"/>
      <w:pPr>
        <w:ind w:left="6120" w:hanging="360"/>
      </w:pPr>
    </w:lvl>
    <w:lvl w:ilvl="8" w:tplc="C17C56E8" w:tentative="1">
      <w:start w:val="1"/>
      <w:numFmt w:val="lowerRoman"/>
      <w:lvlText w:val="%9."/>
      <w:lvlJc w:val="right"/>
      <w:pPr>
        <w:ind w:left="6840" w:hanging="180"/>
      </w:pPr>
    </w:lvl>
  </w:abstractNum>
  <w:abstractNum w:abstractNumId="8" w15:restartNumberingAfterBreak="0">
    <w:nsid w:val="6A6F777C"/>
    <w:multiLevelType w:val="hybridMultilevel"/>
    <w:tmpl w:val="D18EDDBE"/>
    <w:lvl w:ilvl="0" w:tplc="4574F8AA">
      <w:start w:val="1"/>
      <w:numFmt w:val="decimal"/>
      <w:lvlText w:val="%1."/>
      <w:lvlJc w:val="left"/>
      <w:pPr>
        <w:ind w:left="1080" w:hanging="360"/>
      </w:pPr>
      <w:rPr>
        <w:rFonts w:hint="default"/>
      </w:rPr>
    </w:lvl>
    <w:lvl w:ilvl="1" w:tplc="13C00466" w:tentative="1">
      <w:start w:val="1"/>
      <w:numFmt w:val="lowerLetter"/>
      <w:lvlText w:val="%2."/>
      <w:lvlJc w:val="left"/>
      <w:pPr>
        <w:ind w:left="1800" w:hanging="360"/>
      </w:pPr>
    </w:lvl>
    <w:lvl w:ilvl="2" w:tplc="FFD409D0" w:tentative="1">
      <w:start w:val="1"/>
      <w:numFmt w:val="lowerRoman"/>
      <w:lvlText w:val="%3."/>
      <w:lvlJc w:val="right"/>
      <w:pPr>
        <w:ind w:left="2520" w:hanging="180"/>
      </w:pPr>
    </w:lvl>
    <w:lvl w:ilvl="3" w:tplc="E040B856" w:tentative="1">
      <w:start w:val="1"/>
      <w:numFmt w:val="decimal"/>
      <w:lvlText w:val="%4."/>
      <w:lvlJc w:val="left"/>
      <w:pPr>
        <w:ind w:left="3240" w:hanging="360"/>
      </w:pPr>
    </w:lvl>
    <w:lvl w:ilvl="4" w:tplc="71D22626" w:tentative="1">
      <w:start w:val="1"/>
      <w:numFmt w:val="lowerLetter"/>
      <w:lvlText w:val="%5."/>
      <w:lvlJc w:val="left"/>
      <w:pPr>
        <w:ind w:left="3960" w:hanging="360"/>
      </w:pPr>
    </w:lvl>
    <w:lvl w:ilvl="5" w:tplc="C6A65B7E" w:tentative="1">
      <w:start w:val="1"/>
      <w:numFmt w:val="lowerRoman"/>
      <w:lvlText w:val="%6."/>
      <w:lvlJc w:val="right"/>
      <w:pPr>
        <w:ind w:left="4680" w:hanging="180"/>
      </w:pPr>
    </w:lvl>
    <w:lvl w:ilvl="6" w:tplc="54944AD2" w:tentative="1">
      <w:start w:val="1"/>
      <w:numFmt w:val="decimal"/>
      <w:lvlText w:val="%7."/>
      <w:lvlJc w:val="left"/>
      <w:pPr>
        <w:ind w:left="5400" w:hanging="360"/>
      </w:pPr>
    </w:lvl>
    <w:lvl w:ilvl="7" w:tplc="CEDAFA80" w:tentative="1">
      <w:start w:val="1"/>
      <w:numFmt w:val="lowerLetter"/>
      <w:lvlText w:val="%8."/>
      <w:lvlJc w:val="left"/>
      <w:pPr>
        <w:ind w:left="6120" w:hanging="360"/>
      </w:pPr>
    </w:lvl>
    <w:lvl w:ilvl="8" w:tplc="84BC8D84" w:tentative="1">
      <w:start w:val="1"/>
      <w:numFmt w:val="lowerRoman"/>
      <w:lvlText w:val="%9."/>
      <w:lvlJc w:val="right"/>
      <w:pPr>
        <w:ind w:left="6840" w:hanging="180"/>
      </w:pPr>
    </w:lvl>
  </w:abstractNum>
  <w:abstractNum w:abstractNumId="9" w15:restartNumberingAfterBreak="0">
    <w:nsid w:val="6EFB541A"/>
    <w:multiLevelType w:val="hybridMultilevel"/>
    <w:tmpl w:val="80A24980"/>
    <w:lvl w:ilvl="0" w:tplc="7E249EEC">
      <w:start w:val="1"/>
      <w:numFmt w:val="decimal"/>
      <w:lvlText w:val="%1."/>
      <w:lvlJc w:val="left"/>
      <w:pPr>
        <w:ind w:left="720" w:hanging="360"/>
      </w:pPr>
    </w:lvl>
    <w:lvl w:ilvl="1" w:tplc="51BAD6A6" w:tentative="1">
      <w:start w:val="1"/>
      <w:numFmt w:val="lowerLetter"/>
      <w:lvlText w:val="%2."/>
      <w:lvlJc w:val="left"/>
      <w:pPr>
        <w:ind w:left="1440" w:hanging="360"/>
      </w:pPr>
    </w:lvl>
    <w:lvl w:ilvl="2" w:tplc="198EE5D0" w:tentative="1">
      <w:start w:val="1"/>
      <w:numFmt w:val="lowerRoman"/>
      <w:lvlText w:val="%3."/>
      <w:lvlJc w:val="right"/>
      <w:pPr>
        <w:ind w:left="2160" w:hanging="180"/>
      </w:pPr>
    </w:lvl>
    <w:lvl w:ilvl="3" w:tplc="F8F2EFBC" w:tentative="1">
      <w:start w:val="1"/>
      <w:numFmt w:val="decimal"/>
      <w:lvlText w:val="%4."/>
      <w:lvlJc w:val="left"/>
      <w:pPr>
        <w:ind w:left="2880" w:hanging="360"/>
      </w:pPr>
    </w:lvl>
    <w:lvl w:ilvl="4" w:tplc="C71C16A8" w:tentative="1">
      <w:start w:val="1"/>
      <w:numFmt w:val="lowerLetter"/>
      <w:lvlText w:val="%5."/>
      <w:lvlJc w:val="left"/>
      <w:pPr>
        <w:ind w:left="3600" w:hanging="360"/>
      </w:pPr>
    </w:lvl>
    <w:lvl w:ilvl="5" w:tplc="7B20E1F2" w:tentative="1">
      <w:start w:val="1"/>
      <w:numFmt w:val="lowerRoman"/>
      <w:lvlText w:val="%6."/>
      <w:lvlJc w:val="right"/>
      <w:pPr>
        <w:ind w:left="4320" w:hanging="180"/>
      </w:pPr>
    </w:lvl>
    <w:lvl w:ilvl="6" w:tplc="BCD02710" w:tentative="1">
      <w:start w:val="1"/>
      <w:numFmt w:val="decimal"/>
      <w:lvlText w:val="%7."/>
      <w:lvlJc w:val="left"/>
      <w:pPr>
        <w:ind w:left="5040" w:hanging="360"/>
      </w:pPr>
    </w:lvl>
    <w:lvl w:ilvl="7" w:tplc="08FAB27E" w:tentative="1">
      <w:start w:val="1"/>
      <w:numFmt w:val="lowerLetter"/>
      <w:lvlText w:val="%8."/>
      <w:lvlJc w:val="left"/>
      <w:pPr>
        <w:ind w:left="5760" w:hanging="360"/>
      </w:pPr>
    </w:lvl>
    <w:lvl w:ilvl="8" w:tplc="12E88FB6" w:tentative="1">
      <w:start w:val="1"/>
      <w:numFmt w:val="lowerRoman"/>
      <w:lvlText w:val="%9."/>
      <w:lvlJc w:val="right"/>
      <w:pPr>
        <w:ind w:left="6480" w:hanging="180"/>
      </w:pPr>
    </w:lvl>
  </w:abstractNum>
  <w:abstractNum w:abstractNumId="10" w15:restartNumberingAfterBreak="0">
    <w:nsid w:val="734A27AB"/>
    <w:multiLevelType w:val="hybridMultilevel"/>
    <w:tmpl w:val="ED8CCB1A"/>
    <w:lvl w:ilvl="0" w:tplc="FB34A5CA">
      <w:start w:val="1"/>
      <w:numFmt w:val="decimal"/>
      <w:lvlText w:val="%1."/>
      <w:lvlJc w:val="left"/>
      <w:pPr>
        <w:ind w:left="1080" w:hanging="360"/>
      </w:pPr>
    </w:lvl>
    <w:lvl w:ilvl="1" w:tplc="D5D01DAC" w:tentative="1">
      <w:start w:val="1"/>
      <w:numFmt w:val="lowerLetter"/>
      <w:lvlText w:val="%2."/>
      <w:lvlJc w:val="left"/>
      <w:pPr>
        <w:ind w:left="1800" w:hanging="360"/>
      </w:pPr>
    </w:lvl>
    <w:lvl w:ilvl="2" w:tplc="BB089E54" w:tentative="1">
      <w:start w:val="1"/>
      <w:numFmt w:val="lowerRoman"/>
      <w:lvlText w:val="%3."/>
      <w:lvlJc w:val="right"/>
      <w:pPr>
        <w:ind w:left="2520" w:hanging="180"/>
      </w:pPr>
    </w:lvl>
    <w:lvl w:ilvl="3" w:tplc="7F185820" w:tentative="1">
      <w:start w:val="1"/>
      <w:numFmt w:val="decimal"/>
      <w:lvlText w:val="%4."/>
      <w:lvlJc w:val="left"/>
      <w:pPr>
        <w:ind w:left="3240" w:hanging="360"/>
      </w:pPr>
    </w:lvl>
    <w:lvl w:ilvl="4" w:tplc="36945EB6" w:tentative="1">
      <w:start w:val="1"/>
      <w:numFmt w:val="lowerLetter"/>
      <w:lvlText w:val="%5."/>
      <w:lvlJc w:val="left"/>
      <w:pPr>
        <w:ind w:left="3960" w:hanging="360"/>
      </w:pPr>
    </w:lvl>
    <w:lvl w:ilvl="5" w:tplc="DB805142" w:tentative="1">
      <w:start w:val="1"/>
      <w:numFmt w:val="lowerRoman"/>
      <w:lvlText w:val="%6."/>
      <w:lvlJc w:val="right"/>
      <w:pPr>
        <w:ind w:left="4680" w:hanging="180"/>
      </w:pPr>
    </w:lvl>
    <w:lvl w:ilvl="6" w:tplc="E79AAE9C" w:tentative="1">
      <w:start w:val="1"/>
      <w:numFmt w:val="decimal"/>
      <w:lvlText w:val="%7."/>
      <w:lvlJc w:val="left"/>
      <w:pPr>
        <w:ind w:left="5400" w:hanging="360"/>
      </w:pPr>
    </w:lvl>
    <w:lvl w:ilvl="7" w:tplc="02F23686" w:tentative="1">
      <w:start w:val="1"/>
      <w:numFmt w:val="lowerLetter"/>
      <w:lvlText w:val="%8."/>
      <w:lvlJc w:val="left"/>
      <w:pPr>
        <w:ind w:left="6120" w:hanging="360"/>
      </w:pPr>
    </w:lvl>
    <w:lvl w:ilvl="8" w:tplc="0F8489C0"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9"/>
  </w:num>
  <w:num w:numId="6">
    <w:abstractNumId w:val="10"/>
  </w:num>
  <w:num w:numId="7">
    <w:abstractNumId w:val="8"/>
  </w:num>
  <w:num w:numId="8">
    <w:abstractNumId w:val="4"/>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63"/>
    <w:rsid w:val="0001103C"/>
    <w:rsid w:val="00011D3B"/>
    <w:rsid w:val="000133B9"/>
    <w:rsid w:val="00015F12"/>
    <w:rsid w:val="0001627D"/>
    <w:rsid w:val="000224D8"/>
    <w:rsid w:val="000339CF"/>
    <w:rsid w:val="000465E9"/>
    <w:rsid w:val="00062AA7"/>
    <w:rsid w:val="000719D0"/>
    <w:rsid w:val="00074B63"/>
    <w:rsid w:val="00082204"/>
    <w:rsid w:val="000947A6"/>
    <w:rsid w:val="00095D61"/>
    <w:rsid w:val="000A0FF6"/>
    <w:rsid w:val="000A254C"/>
    <w:rsid w:val="000B284D"/>
    <w:rsid w:val="000B3FEA"/>
    <w:rsid w:val="000B6ABC"/>
    <w:rsid w:val="000F53D3"/>
    <w:rsid w:val="000F5A25"/>
    <w:rsid w:val="00103DBE"/>
    <w:rsid w:val="00113EE9"/>
    <w:rsid w:val="00114CB0"/>
    <w:rsid w:val="001150AB"/>
    <w:rsid w:val="00117A86"/>
    <w:rsid w:val="00121CD1"/>
    <w:rsid w:val="001221C4"/>
    <w:rsid w:val="001266EC"/>
    <w:rsid w:val="00146916"/>
    <w:rsid w:val="0015129B"/>
    <w:rsid w:val="00176D1B"/>
    <w:rsid w:val="00177A57"/>
    <w:rsid w:val="00193C4D"/>
    <w:rsid w:val="001B0340"/>
    <w:rsid w:val="001B67F7"/>
    <w:rsid w:val="001C24FB"/>
    <w:rsid w:val="001C29CB"/>
    <w:rsid w:val="001C318D"/>
    <w:rsid w:val="001C4303"/>
    <w:rsid w:val="001C532C"/>
    <w:rsid w:val="001D517D"/>
    <w:rsid w:val="001E1642"/>
    <w:rsid w:val="001E270F"/>
    <w:rsid w:val="00204A51"/>
    <w:rsid w:val="00207D4A"/>
    <w:rsid w:val="00210863"/>
    <w:rsid w:val="00220D02"/>
    <w:rsid w:val="00222818"/>
    <w:rsid w:val="00237840"/>
    <w:rsid w:val="002404D7"/>
    <w:rsid w:val="00257B73"/>
    <w:rsid w:val="00262568"/>
    <w:rsid w:val="00265E6B"/>
    <w:rsid w:val="0028251A"/>
    <w:rsid w:val="00283074"/>
    <w:rsid w:val="00285A9F"/>
    <w:rsid w:val="002904BE"/>
    <w:rsid w:val="002B22D2"/>
    <w:rsid w:val="002B5A64"/>
    <w:rsid w:val="002C4914"/>
    <w:rsid w:val="002D16F2"/>
    <w:rsid w:val="002D4326"/>
    <w:rsid w:val="002D56FA"/>
    <w:rsid w:val="002D6577"/>
    <w:rsid w:val="002E1A00"/>
    <w:rsid w:val="002E4698"/>
    <w:rsid w:val="003056D2"/>
    <w:rsid w:val="003069CD"/>
    <w:rsid w:val="00311437"/>
    <w:rsid w:val="003119D9"/>
    <w:rsid w:val="00314BA0"/>
    <w:rsid w:val="003159A5"/>
    <w:rsid w:val="00340638"/>
    <w:rsid w:val="00342814"/>
    <w:rsid w:val="00342A67"/>
    <w:rsid w:val="0034667B"/>
    <w:rsid w:val="0036642C"/>
    <w:rsid w:val="003727D2"/>
    <w:rsid w:val="00375353"/>
    <w:rsid w:val="003772AD"/>
    <w:rsid w:val="00377438"/>
    <w:rsid w:val="00377C35"/>
    <w:rsid w:val="003A0116"/>
    <w:rsid w:val="003A45D7"/>
    <w:rsid w:val="003B4224"/>
    <w:rsid w:val="003B7A49"/>
    <w:rsid w:val="003C736F"/>
    <w:rsid w:val="003C7BC7"/>
    <w:rsid w:val="003D64BB"/>
    <w:rsid w:val="0040333F"/>
    <w:rsid w:val="00406BD1"/>
    <w:rsid w:val="004112C4"/>
    <w:rsid w:val="00415237"/>
    <w:rsid w:val="0042701F"/>
    <w:rsid w:val="00453A18"/>
    <w:rsid w:val="00457A81"/>
    <w:rsid w:val="00472C6C"/>
    <w:rsid w:val="00473EB6"/>
    <w:rsid w:val="0047499D"/>
    <w:rsid w:val="00476F9B"/>
    <w:rsid w:val="0049326B"/>
    <w:rsid w:val="00493691"/>
    <w:rsid w:val="004954EA"/>
    <w:rsid w:val="004B755D"/>
    <w:rsid w:val="004C3B3B"/>
    <w:rsid w:val="004D72C0"/>
    <w:rsid w:val="004E5AB5"/>
    <w:rsid w:val="004E7894"/>
    <w:rsid w:val="004F5ADD"/>
    <w:rsid w:val="00503425"/>
    <w:rsid w:val="00515479"/>
    <w:rsid w:val="00515FF3"/>
    <w:rsid w:val="0052208C"/>
    <w:rsid w:val="0054072B"/>
    <w:rsid w:val="0054357D"/>
    <w:rsid w:val="00552BDD"/>
    <w:rsid w:val="005539E9"/>
    <w:rsid w:val="00555EC9"/>
    <w:rsid w:val="0056413B"/>
    <w:rsid w:val="005659DA"/>
    <w:rsid w:val="00577F78"/>
    <w:rsid w:val="005A060A"/>
    <w:rsid w:val="005B14F1"/>
    <w:rsid w:val="005B7A3E"/>
    <w:rsid w:val="005D0810"/>
    <w:rsid w:val="005F0AB1"/>
    <w:rsid w:val="005F251C"/>
    <w:rsid w:val="005F44E8"/>
    <w:rsid w:val="00601806"/>
    <w:rsid w:val="0060602F"/>
    <w:rsid w:val="0060619B"/>
    <w:rsid w:val="00620E69"/>
    <w:rsid w:val="00625355"/>
    <w:rsid w:val="00632992"/>
    <w:rsid w:val="00645192"/>
    <w:rsid w:val="00656EB3"/>
    <w:rsid w:val="0066320E"/>
    <w:rsid w:val="00666AA1"/>
    <w:rsid w:val="00666C35"/>
    <w:rsid w:val="00674410"/>
    <w:rsid w:val="00676A94"/>
    <w:rsid w:val="00680EA9"/>
    <w:rsid w:val="0068278E"/>
    <w:rsid w:val="006A611A"/>
    <w:rsid w:val="006A6C05"/>
    <w:rsid w:val="006B6900"/>
    <w:rsid w:val="006C0703"/>
    <w:rsid w:val="006D43F4"/>
    <w:rsid w:val="006E70D2"/>
    <w:rsid w:val="006E7A31"/>
    <w:rsid w:val="006F302A"/>
    <w:rsid w:val="006F41F9"/>
    <w:rsid w:val="00703564"/>
    <w:rsid w:val="00705882"/>
    <w:rsid w:val="00710799"/>
    <w:rsid w:val="0071258A"/>
    <w:rsid w:val="00736F4C"/>
    <w:rsid w:val="00744B18"/>
    <w:rsid w:val="007504FB"/>
    <w:rsid w:val="007544DD"/>
    <w:rsid w:val="00763155"/>
    <w:rsid w:val="007650E5"/>
    <w:rsid w:val="0077464E"/>
    <w:rsid w:val="00782E93"/>
    <w:rsid w:val="0078337D"/>
    <w:rsid w:val="00784CCB"/>
    <w:rsid w:val="007856E8"/>
    <w:rsid w:val="00786267"/>
    <w:rsid w:val="00795DC0"/>
    <w:rsid w:val="00797B2B"/>
    <w:rsid w:val="007B6ADB"/>
    <w:rsid w:val="007C2BA1"/>
    <w:rsid w:val="007D38C4"/>
    <w:rsid w:val="007D4E6F"/>
    <w:rsid w:val="007D7297"/>
    <w:rsid w:val="007E1EE6"/>
    <w:rsid w:val="00804774"/>
    <w:rsid w:val="0081437E"/>
    <w:rsid w:val="008219E8"/>
    <w:rsid w:val="00821FCF"/>
    <w:rsid w:val="00841EA5"/>
    <w:rsid w:val="0084409C"/>
    <w:rsid w:val="0084479D"/>
    <w:rsid w:val="00845E03"/>
    <w:rsid w:val="00854B4E"/>
    <w:rsid w:val="008568CD"/>
    <w:rsid w:val="00880FCF"/>
    <w:rsid w:val="008905E3"/>
    <w:rsid w:val="00896339"/>
    <w:rsid w:val="008A5655"/>
    <w:rsid w:val="008B1769"/>
    <w:rsid w:val="008B5022"/>
    <w:rsid w:val="008B5D91"/>
    <w:rsid w:val="008C2392"/>
    <w:rsid w:val="008C34CC"/>
    <w:rsid w:val="008E5115"/>
    <w:rsid w:val="008F3CB4"/>
    <w:rsid w:val="008F776D"/>
    <w:rsid w:val="00904047"/>
    <w:rsid w:val="0091079E"/>
    <w:rsid w:val="00910DB3"/>
    <w:rsid w:val="0091540D"/>
    <w:rsid w:val="00943BB4"/>
    <w:rsid w:val="00967B62"/>
    <w:rsid w:val="0097107F"/>
    <w:rsid w:val="00975063"/>
    <w:rsid w:val="00982C53"/>
    <w:rsid w:val="00990C2C"/>
    <w:rsid w:val="00997FCF"/>
    <w:rsid w:val="009A0950"/>
    <w:rsid w:val="009A180F"/>
    <w:rsid w:val="009A6AEA"/>
    <w:rsid w:val="009A6BA3"/>
    <w:rsid w:val="009B5282"/>
    <w:rsid w:val="009F2819"/>
    <w:rsid w:val="009F3ED2"/>
    <w:rsid w:val="00A04D84"/>
    <w:rsid w:val="00A21A63"/>
    <w:rsid w:val="00A25E79"/>
    <w:rsid w:val="00A31823"/>
    <w:rsid w:val="00A33B5B"/>
    <w:rsid w:val="00A373DB"/>
    <w:rsid w:val="00A52417"/>
    <w:rsid w:val="00A53D28"/>
    <w:rsid w:val="00A61F43"/>
    <w:rsid w:val="00A627B2"/>
    <w:rsid w:val="00A627C3"/>
    <w:rsid w:val="00A739F2"/>
    <w:rsid w:val="00A8210D"/>
    <w:rsid w:val="00A84B4C"/>
    <w:rsid w:val="00AB0121"/>
    <w:rsid w:val="00AB7D3D"/>
    <w:rsid w:val="00AD6605"/>
    <w:rsid w:val="00AE604F"/>
    <w:rsid w:val="00AF2704"/>
    <w:rsid w:val="00B040B9"/>
    <w:rsid w:val="00B121B2"/>
    <w:rsid w:val="00B15A64"/>
    <w:rsid w:val="00B2539D"/>
    <w:rsid w:val="00B35593"/>
    <w:rsid w:val="00B35F48"/>
    <w:rsid w:val="00B44E20"/>
    <w:rsid w:val="00B509E2"/>
    <w:rsid w:val="00B53C49"/>
    <w:rsid w:val="00B54D12"/>
    <w:rsid w:val="00B70D3D"/>
    <w:rsid w:val="00B75141"/>
    <w:rsid w:val="00B75EB3"/>
    <w:rsid w:val="00B93588"/>
    <w:rsid w:val="00B94F38"/>
    <w:rsid w:val="00B969B0"/>
    <w:rsid w:val="00BA62A4"/>
    <w:rsid w:val="00BA6653"/>
    <w:rsid w:val="00BB02A5"/>
    <w:rsid w:val="00BB161B"/>
    <w:rsid w:val="00BB220D"/>
    <w:rsid w:val="00BC32CB"/>
    <w:rsid w:val="00BD081E"/>
    <w:rsid w:val="00BD2E76"/>
    <w:rsid w:val="00BE6BAE"/>
    <w:rsid w:val="00BF2A1B"/>
    <w:rsid w:val="00C01A16"/>
    <w:rsid w:val="00C21151"/>
    <w:rsid w:val="00C22C92"/>
    <w:rsid w:val="00C27BCF"/>
    <w:rsid w:val="00C348BA"/>
    <w:rsid w:val="00C43BC5"/>
    <w:rsid w:val="00C451FB"/>
    <w:rsid w:val="00C610A0"/>
    <w:rsid w:val="00C63882"/>
    <w:rsid w:val="00C66A5C"/>
    <w:rsid w:val="00CA679E"/>
    <w:rsid w:val="00CB1AAD"/>
    <w:rsid w:val="00CB58B8"/>
    <w:rsid w:val="00CB6DC7"/>
    <w:rsid w:val="00CB710E"/>
    <w:rsid w:val="00CC152E"/>
    <w:rsid w:val="00CC6803"/>
    <w:rsid w:val="00CD1C72"/>
    <w:rsid w:val="00CE5B8C"/>
    <w:rsid w:val="00CF16E0"/>
    <w:rsid w:val="00D03435"/>
    <w:rsid w:val="00D06FFE"/>
    <w:rsid w:val="00D130A1"/>
    <w:rsid w:val="00D27657"/>
    <w:rsid w:val="00D32737"/>
    <w:rsid w:val="00D32CF6"/>
    <w:rsid w:val="00D6082A"/>
    <w:rsid w:val="00D6084C"/>
    <w:rsid w:val="00D61AE1"/>
    <w:rsid w:val="00D65DC1"/>
    <w:rsid w:val="00D80181"/>
    <w:rsid w:val="00D85CC6"/>
    <w:rsid w:val="00D933D0"/>
    <w:rsid w:val="00DA0605"/>
    <w:rsid w:val="00DA40FC"/>
    <w:rsid w:val="00DB6A71"/>
    <w:rsid w:val="00DC6ECC"/>
    <w:rsid w:val="00DF4E74"/>
    <w:rsid w:val="00E01972"/>
    <w:rsid w:val="00E03BF5"/>
    <w:rsid w:val="00E05E5F"/>
    <w:rsid w:val="00E1693D"/>
    <w:rsid w:val="00E17B13"/>
    <w:rsid w:val="00E17E78"/>
    <w:rsid w:val="00E36090"/>
    <w:rsid w:val="00E46893"/>
    <w:rsid w:val="00E52637"/>
    <w:rsid w:val="00E644DF"/>
    <w:rsid w:val="00E6609C"/>
    <w:rsid w:val="00E877B0"/>
    <w:rsid w:val="00E91305"/>
    <w:rsid w:val="00E921B6"/>
    <w:rsid w:val="00EA250B"/>
    <w:rsid w:val="00EA336B"/>
    <w:rsid w:val="00ED1800"/>
    <w:rsid w:val="00EF35C5"/>
    <w:rsid w:val="00F06422"/>
    <w:rsid w:val="00F1315B"/>
    <w:rsid w:val="00F145BA"/>
    <w:rsid w:val="00F17AB9"/>
    <w:rsid w:val="00F34480"/>
    <w:rsid w:val="00F36A98"/>
    <w:rsid w:val="00F37587"/>
    <w:rsid w:val="00F42766"/>
    <w:rsid w:val="00F4377A"/>
    <w:rsid w:val="00F460CA"/>
    <w:rsid w:val="00F535CD"/>
    <w:rsid w:val="00F644CA"/>
    <w:rsid w:val="00F65450"/>
    <w:rsid w:val="00F66337"/>
    <w:rsid w:val="00F7538B"/>
    <w:rsid w:val="00F8101D"/>
    <w:rsid w:val="00F82995"/>
    <w:rsid w:val="00F909B3"/>
    <w:rsid w:val="00F94CDE"/>
    <w:rsid w:val="00FA53E9"/>
    <w:rsid w:val="00FA5CF1"/>
    <w:rsid w:val="00FB798C"/>
    <w:rsid w:val="00FC1873"/>
    <w:rsid w:val="00FC30F6"/>
    <w:rsid w:val="00FC715D"/>
    <w:rsid w:val="00FD3389"/>
    <w:rsid w:val="00FD36E6"/>
    <w:rsid w:val="00FE0B75"/>
    <w:rsid w:val="00FE2E27"/>
    <w:rsid w:val="00FE2F48"/>
    <w:rsid w:val="00FE4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2FF0"/>
  <w15:docId w15:val="{D7F44481-15FA-46E6-AD37-22203F55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A63"/>
  </w:style>
  <w:style w:type="paragraph" w:styleId="Heading1">
    <w:name w:val="heading 1"/>
    <w:basedOn w:val="Normal"/>
    <w:next w:val="Normal"/>
    <w:link w:val="Heading1Char"/>
    <w:qFormat/>
    <w:rsid w:val="00E01972"/>
    <w:pPr>
      <w:keepNext/>
      <w:keepLines/>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5">
    <w:name w:val="heading 5"/>
    <w:basedOn w:val="Normal"/>
    <w:next w:val="Normal"/>
    <w:link w:val="Heading5Char"/>
    <w:qFormat/>
    <w:rsid w:val="00E01972"/>
    <w:pPr>
      <w:tabs>
        <w:tab w:val="left" w:pos="360"/>
      </w:tabs>
      <w:spacing w:before="160" w:after="80" w:line="240" w:lineRule="auto"/>
      <w:jc w:val="center"/>
      <w:outlineLvl w:val="4"/>
    </w:pPr>
    <w:rPr>
      <w:rFonts w:ascii="Times New Roman" w:eastAsia="SimSun" w:hAnsi="Times New Roman" w:cs="Times New Roman"/>
      <w:smallCap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4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BA0"/>
    <w:rPr>
      <w:rFonts w:ascii="Courier New" w:eastAsia="Times New Roman" w:hAnsi="Courier New" w:cs="Courier New"/>
      <w:sz w:val="20"/>
      <w:szCs w:val="20"/>
    </w:rPr>
  </w:style>
  <w:style w:type="character" w:customStyle="1" w:styleId="y2iqfc">
    <w:name w:val="y2iqfc"/>
    <w:basedOn w:val="DefaultParagraphFont"/>
    <w:rsid w:val="00314BA0"/>
  </w:style>
  <w:style w:type="paragraph" w:styleId="ListParagraph">
    <w:name w:val="List Paragraph"/>
    <w:basedOn w:val="Normal"/>
    <w:uiPriority w:val="34"/>
    <w:qFormat/>
    <w:rsid w:val="001E270F"/>
    <w:pPr>
      <w:ind w:left="720"/>
      <w:contextualSpacing/>
    </w:pPr>
    <w:rPr>
      <w:rFonts w:eastAsiaTheme="minorEastAsia"/>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rsid w:val="001E270F"/>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rsid w:val="001E270F"/>
    <w:rPr>
      <w:rFonts w:ascii="Times New Roman" w:eastAsia="Calibri" w:hAnsi="Times New Roman" w:cs="Times New Roman"/>
      <w:sz w:val="20"/>
      <w:szCs w:val="20"/>
    </w:rPr>
  </w:style>
  <w:style w:type="character" w:styleId="FootnoteReference">
    <w:name w:val="footnote reference"/>
    <w:basedOn w:val="DefaultParagraphFont"/>
    <w:uiPriority w:val="99"/>
    <w:semiHidden/>
    <w:rsid w:val="001E270F"/>
    <w:rPr>
      <w:rFonts w:cs="Times New Roman"/>
      <w:vertAlign w:val="superscript"/>
    </w:rPr>
  </w:style>
  <w:style w:type="character" w:customStyle="1" w:styleId="a">
    <w:name w:val="a"/>
    <w:basedOn w:val="DefaultParagraphFont"/>
    <w:rsid w:val="00082204"/>
  </w:style>
  <w:style w:type="character" w:styleId="Emphasis">
    <w:name w:val="Emphasis"/>
    <w:basedOn w:val="DefaultParagraphFont"/>
    <w:uiPriority w:val="20"/>
    <w:qFormat/>
    <w:rsid w:val="00943BB4"/>
    <w:rPr>
      <w:i/>
      <w:iCs/>
    </w:rPr>
  </w:style>
  <w:style w:type="character" w:styleId="Hyperlink">
    <w:name w:val="Hyperlink"/>
    <w:basedOn w:val="DefaultParagraphFont"/>
    <w:uiPriority w:val="99"/>
    <w:unhideWhenUsed/>
    <w:rsid w:val="00943BB4"/>
    <w:rPr>
      <w:color w:val="0000FF" w:themeColor="hyperlink"/>
      <w:u w:val="single"/>
    </w:rPr>
  </w:style>
  <w:style w:type="character" w:customStyle="1" w:styleId="markedcontent">
    <w:name w:val="markedcontent"/>
    <w:basedOn w:val="DefaultParagraphFont"/>
    <w:rsid w:val="00A33B5B"/>
  </w:style>
  <w:style w:type="paragraph" w:styleId="Header">
    <w:name w:val="header"/>
    <w:basedOn w:val="Normal"/>
    <w:link w:val="HeaderChar"/>
    <w:uiPriority w:val="99"/>
    <w:semiHidden/>
    <w:unhideWhenUsed/>
    <w:rsid w:val="006827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278E"/>
  </w:style>
  <w:style w:type="paragraph" w:styleId="Footer">
    <w:name w:val="footer"/>
    <w:basedOn w:val="Normal"/>
    <w:link w:val="FooterChar"/>
    <w:uiPriority w:val="99"/>
    <w:semiHidden/>
    <w:unhideWhenUsed/>
    <w:rsid w:val="006827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278E"/>
  </w:style>
  <w:style w:type="paragraph" w:styleId="BalloonText">
    <w:name w:val="Balloon Text"/>
    <w:basedOn w:val="Normal"/>
    <w:link w:val="BalloonTextChar"/>
    <w:uiPriority w:val="99"/>
    <w:semiHidden/>
    <w:unhideWhenUsed/>
    <w:rsid w:val="00377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C35"/>
    <w:rPr>
      <w:rFonts w:ascii="Tahoma" w:hAnsi="Tahoma" w:cs="Tahoma"/>
      <w:sz w:val="16"/>
      <w:szCs w:val="16"/>
    </w:rPr>
  </w:style>
  <w:style w:type="character" w:customStyle="1" w:styleId="UnresolvedMention1">
    <w:name w:val="Unresolved Mention1"/>
    <w:basedOn w:val="DefaultParagraphFont"/>
    <w:uiPriority w:val="99"/>
    <w:semiHidden/>
    <w:unhideWhenUsed/>
    <w:rsid w:val="0077464E"/>
    <w:rPr>
      <w:color w:val="605E5C"/>
      <w:shd w:val="clear" w:color="auto" w:fill="E1DFDD"/>
    </w:rPr>
  </w:style>
  <w:style w:type="paragraph" w:styleId="BodyText">
    <w:name w:val="Body Text"/>
    <w:basedOn w:val="Normal"/>
    <w:link w:val="BodyTextChar"/>
    <w:qFormat/>
    <w:rsid w:val="00E01972"/>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rsid w:val="00E01972"/>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rsid w:val="00E01972"/>
    <w:rPr>
      <w:rFonts w:ascii="Times New Roman" w:eastAsia="SimSun" w:hAnsi="Times New Roman" w:cs="Times New Roman"/>
      <w:smallCaps/>
      <w:noProof/>
      <w:sz w:val="20"/>
      <w:szCs w:val="20"/>
    </w:rPr>
  </w:style>
  <w:style w:type="paragraph" w:customStyle="1" w:styleId="tablehead">
    <w:name w:val="table head"/>
    <w:rsid w:val="00E01972"/>
    <w:pPr>
      <w:numPr>
        <w:numId w:val="9"/>
      </w:numPr>
      <w:tabs>
        <w:tab w:val="num" w:pos="1080"/>
      </w:tabs>
      <w:spacing w:before="240" w:after="120" w:line="216" w:lineRule="auto"/>
      <w:ind w:left="0" w:firstLine="0"/>
      <w:jc w:val="center"/>
    </w:pPr>
    <w:rPr>
      <w:rFonts w:ascii="Times New Roman" w:eastAsia="SimSun" w:hAnsi="Times New Roman" w:cs="Times New Roman"/>
      <w:smallCaps/>
      <w:noProof/>
      <w:sz w:val="16"/>
      <w:szCs w:val="16"/>
    </w:rPr>
  </w:style>
  <w:style w:type="character" w:customStyle="1" w:styleId="Heading5Char">
    <w:name w:val="Heading 5 Char"/>
    <w:basedOn w:val="DefaultParagraphFont"/>
    <w:link w:val="Heading5"/>
    <w:rsid w:val="00E01972"/>
    <w:rPr>
      <w:rFonts w:ascii="Times New Roman" w:eastAsia="SimSun" w:hAnsi="Times New Roman" w:cs="Times New Roman"/>
      <w:smallCap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Documents\data%20agus%20tuga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Jurnal%20anyar%201\Jurnal%20anyar\bahan%20orang%20lain\agus%20tugas\jurnal%20ke%204\JSAE%20WIDYAGAMA\data%20agus%20tuga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noFill/>
              <a:round/>
            </a:ln>
            <a:effectLst/>
          </c:spPr>
          <c:marker>
            <c:symbol val="circle"/>
            <c:size val="5"/>
            <c:spPr>
              <a:solidFill>
                <a:schemeClr val="accent1"/>
              </a:solidFill>
              <a:ln w="9525">
                <a:solidFill>
                  <a:schemeClr val="accent1"/>
                </a:solidFill>
              </a:ln>
              <a:effectLst/>
            </c:spPr>
          </c:marker>
          <c:trendline>
            <c:spPr>
              <a:ln w="63500" cap="rnd">
                <a:solidFill>
                  <a:schemeClr val="accent1"/>
                </a:solidFill>
                <a:prstDash val="sysDot"/>
              </a:ln>
              <a:effectLst/>
            </c:spPr>
            <c:trendlineType val="poly"/>
            <c:order val="3"/>
            <c:dispRSqr val="0"/>
            <c:dispEq val="0"/>
          </c:trendline>
          <c:cat>
            <c:numRef>
              <c:f>'kadar air'!$B$3:$F$3</c:f>
              <c:numCache>
                <c:formatCode>0%</c:formatCode>
                <c:ptCount val="5"/>
                <c:pt idx="0">
                  <c:v>0</c:v>
                </c:pt>
                <c:pt idx="1">
                  <c:v>0.05</c:v>
                </c:pt>
                <c:pt idx="2">
                  <c:v>0.1</c:v>
                </c:pt>
                <c:pt idx="3">
                  <c:v>0.15</c:v>
                </c:pt>
                <c:pt idx="4">
                  <c:v>0.2</c:v>
                </c:pt>
              </c:numCache>
            </c:numRef>
          </c:cat>
          <c:val>
            <c:numRef>
              <c:f>'kadar air'!$B$4:$F$4</c:f>
              <c:numCache>
                <c:formatCode>General</c:formatCode>
                <c:ptCount val="5"/>
                <c:pt idx="0">
                  <c:v>40</c:v>
                </c:pt>
                <c:pt idx="1">
                  <c:v>40.630000000000003</c:v>
                </c:pt>
                <c:pt idx="2">
                  <c:v>38.75</c:v>
                </c:pt>
                <c:pt idx="3">
                  <c:v>33.93</c:v>
                </c:pt>
                <c:pt idx="4">
                  <c:v>29.17</c:v>
                </c:pt>
              </c:numCache>
            </c:numRef>
          </c:val>
          <c:smooth val="0"/>
          <c:extLst>
            <c:ext xmlns:c16="http://schemas.microsoft.com/office/drawing/2014/chart" uri="{C3380CC4-5D6E-409C-BE32-E72D297353CC}">
              <c16:uniqueId val="{00000001-76A7-4A78-BF14-6E982A5ED289}"/>
            </c:ext>
          </c:extLst>
        </c:ser>
        <c:dLbls>
          <c:showLegendKey val="0"/>
          <c:showVal val="0"/>
          <c:showCatName val="0"/>
          <c:showSerName val="0"/>
          <c:showPercent val="0"/>
          <c:showBubbleSize val="0"/>
        </c:dLbls>
        <c:marker val="1"/>
        <c:smooth val="0"/>
        <c:axId val="757160016"/>
        <c:axId val="687794064"/>
      </c:lineChart>
      <c:catAx>
        <c:axId val="7571600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aseline="0"/>
                  <a:t>Ceramic waste</a:t>
                </a:r>
                <a:endParaRPr lang="en-US" sz="1000"/>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in"/>
        <c:minorTickMark val="in"/>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87794064"/>
        <c:crosses val="autoZero"/>
        <c:auto val="1"/>
        <c:lblAlgn val="ctr"/>
        <c:lblOffset val="100"/>
        <c:noMultiLvlLbl val="0"/>
      </c:catAx>
      <c:valAx>
        <c:axId val="6877940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t>Water content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in"/>
        <c:tickLblPos val="nextTo"/>
        <c:spPr>
          <a:noFill/>
          <a:ln>
            <a:solidFill>
              <a:schemeClr val="accent1"/>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57160016"/>
        <c:crosses val="autoZero"/>
        <c:crossBetween val="between"/>
      </c:valAx>
      <c:spPr>
        <a:noFill/>
        <a:ln w="31750">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noFill/>
              <a:round/>
            </a:ln>
            <a:effectLst/>
          </c:spPr>
          <c:marker>
            <c:symbol val="circle"/>
            <c:size val="5"/>
            <c:spPr>
              <a:solidFill>
                <a:schemeClr val="accent1"/>
              </a:solidFill>
              <a:ln w="9525">
                <a:solidFill>
                  <a:schemeClr val="accent1"/>
                </a:solidFill>
              </a:ln>
              <a:effectLst/>
            </c:spPr>
          </c:marker>
          <c:trendline>
            <c:spPr>
              <a:ln w="63500" cap="rnd">
                <a:solidFill>
                  <a:schemeClr val="accent1"/>
                </a:solidFill>
                <a:prstDash val="sysDot"/>
              </a:ln>
              <a:effectLst/>
            </c:spPr>
            <c:trendlineType val="poly"/>
            <c:order val="3"/>
            <c:dispRSqr val="0"/>
            <c:dispEq val="0"/>
          </c:trendline>
          <c:cat>
            <c:numRef>
              <c:f>'berat jenis'!$C$5:$G$5</c:f>
              <c:numCache>
                <c:formatCode>0%</c:formatCode>
                <c:ptCount val="5"/>
                <c:pt idx="0">
                  <c:v>0</c:v>
                </c:pt>
                <c:pt idx="1">
                  <c:v>0.05</c:v>
                </c:pt>
                <c:pt idx="2">
                  <c:v>0.1</c:v>
                </c:pt>
                <c:pt idx="3">
                  <c:v>0.15</c:v>
                </c:pt>
                <c:pt idx="4">
                  <c:v>0.2</c:v>
                </c:pt>
              </c:numCache>
            </c:numRef>
          </c:cat>
          <c:val>
            <c:numRef>
              <c:f>'berat jenis'!$C$6:$G$6</c:f>
              <c:numCache>
                <c:formatCode>General</c:formatCode>
                <c:ptCount val="5"/>
                <c:pt idx="0">
                  <c:v>3.22</c:v>
                </c:pt>
                <c:pt idx="1">
                  <c:v>2.95</c:v>
                </c:pt>
                <c:pt idx="2">
                  <c:v>3.15</c:v>
                </c:pt>
                <c:pt idx="3">
                  <c:v>2.87</c:v>
                </c:pt>
                <c:pt idx="4">
                  <c:v>2.72</c:v>
                </c:pt>
              </c:numCache>
            </c:numRef>
          </c:val>
          <c:smooth val="0"/>
          <c:extLst>
            <c:ext xmlns:c16="http://schemas.microsoft.com/office/drawing/2014/chart" uri="{C3380CC4-5D6E-409C-BE32-E72D297353CC}">
              <c16:uniqueId val="{00000001-3FB8-4832-97B7-3C2C31AC1ED5}"/>
            </c:ext>
          </c:extLst>
        </c:ser>
        <c:dLbls>
          <c:showLegendKey val="0"/>
          <c:showVal val="0"/>
          <c:showCatName val="0"/>
          <c:showSerName val="0"/>
          <c:showPercent val="0"/>
          <c:showBubbleSize val="0"/>
        </c:dLbls>
        <c:marker val="1"/>
        <c:smooth val="0"/>
        <c:axId val="835132288"/>
        <c:axId val="644600800"/>
      </c:lineChart>
      <c:catAx>
        <c:axId val="835132288"/>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a:t>Ceramic Waste </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in"/>
        <c:minorTickMark val="in"/>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644600800"/>
        <c:crosses val="autoZero"/>
        <c:auto val="1"/>
        <c:lblAlgn val="ctr"/>
        <c:lblOffset val="100"/>
        <c:noMultiLvlLbl val="0"/>
      </c:catAx>
      <c:valAx>
        <c:axId val="644600800"/>
        <c:scaling>
          <c:orientation val="minMax"/>
          <c:max val="3.2"/>
          <c:min val="2.6"/>
        </c:scaling>
        <c:delete val="0"/>
        <c:axPos val="l"/>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a:t>Specific gravity (%)</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in"/>
        <c:tickLblPos val="nextTo"/>
        <c:spPr>
          <a:noFill/>
          <a:ln>
            <a:solidFill>
              <a:schemeClr val="tx1"/>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835132288"/>
        <c:crosses val="autoZero"/>
        <c:crossBetween val="between"/>
      </c:valAx>
      <c:spPr>
        <a:noFill/>
        <a:ln w="31750">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91426071741031"/>
          <c:y val="5.0925925925925923E-2"/>
          <c:w val="0.7935301837270341"/>
          <c:h val="0.67793234179060946"/>
        </c:manualLayout>
      </c:layout>
      <c:lineChart>
        <c:grouping val="standard"/>
        <c:varyColors val="0"/>
        <c:ser>
          <c:idx val="0"/>
          <c:order val="0"/>
          <c:spPr>
            <a:ln w="28575" cap="rnd">
              <a:noFill/>
              <a:round/>
            </a:ln>
            <a:effectLst/>
          </c:spPr>
          <c:marker>
            <c:symbol val="circle"/>
            <c:size val="5"/>
            <c:spPr>
              <a:solidFill>
                <a:schemeClr val="accent1"/>
              </a:solidFill>
              <a:ln w="9525">
                <a:solidFill>
                  <a:schemeClr val="accent1"/>
                </a:solidFill>
              </a:ln>
              <a:effectLst/>
            </c:spPr>
          </c:marker>
          <c:trendline>
            <c:spPr>
              <a:ln w="63500" cap="rnd">
                <a:solidFill>
                  <a:schemeClr val="accent1"/>
                </a:solidFill>
                <a:prstDash val="sysDot"/>
              </a:ln>
              <a:effectLst/>
            </c:spPr>
            <c:trendlineType val="poly"/>
            <c:order val="5"/>
            <c:dispRSqr val="0"/>
            <c:dispEq val="0"/>
          </c:trendline>
          <c:cat>
            <c:numRef>
              <c:f>'Tegangan unconfined'!$C$6:$G$6</c:f>
              <c:numCache>
                <c:formatCode>0%</c:formatCode>
                <c:ptCount val="5"/>
                <c:pt idx="0">
                  <c:v>0</c:v>
                </c:pt>
                <c:pt idx="1">
                  <c:v>0.05</c:v>
                </c:pt>
                <c:pt idx="2">
                  <c:v>0.1</c:v>
                </c:pt>
                <c:pt idx="3">
                  <c:v>0.15</c:v>
                </c:pt>
                <c:pt idx="4">
                  <c:v>0.2</c:v>
                </c:pt>
              </c:numCache>
            </c:numRef>
          </c:cat>
          <c:val>
            <c:numRef>
              <c:f>'Tegangan unconfined'!$C$7:$G$7</c:f>
              <c:numCache>
                <c:formatCode>General</c:formatCode>
                <c:ptCount val="5"/>
                <c:pt idx="0">
                  <c:v>1.2869999999999999</c:v>
                </c:pt>
                <c:pt idx="1">
                  <c:v>1.589</c:v>
                </c:pt>
                <c:pt idx="2">
                  <c:v>1.4610000000000001</c:v>
                </c:pt>
                <c:pt idx="3">
                  <c:v>1.3420000000000001</c:v>
                </c:pt>
                <c:pt idx="4">
                  <c:v>1.333</c:v>
                </c:pt>
              </c:numCache>
            </c:numRef>
          </c:val>
          <c:smooth val="0"/>
          <c:extLst>
            <c:ext xmlns:c16="http://schemas.microsoft.com/office/drawing/2014/chart" uri="{C3380CC4-5D6E-409C-BE32-E72D297353CC}">
              <c16:uniqueId val="{00000001-26C3-41ED-A64B-6753FCDF97B9}"/>
            </c:ext>
          </c:extLst>
        </c:ser>
        <c:dLbls>
          <c:showLegendKey val="0"/>
          <c:showVal val="0"/>
          <c:showCatName val="0"/>
          <c:showSerName val="0"/>
          <c:showPercent val="0"/>
          <c:showBubbleSize val="0"/>
        </c:dLbls>
        <c:marker val="1"/>
        <c:smooth val="0"/>
        <c:axId val="835141888"/>
        <c:axId val="754268192"/>
      </c:lineChart>
      <c:catAx>
        <c:axId val="835141888"/>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a:t>Ceramic Waste</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in"/>
        <c:minorTickMark val="in"/>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754268192"/>
        <c:crosses val="autoZero"/>
        <c:auto val="1"/>
        <c:lblAlgn val="ctr"/>
        <c:lblOffset val="100"/>
        <c:noMultiLvlLbl val="0"/>
      </c:catAx>
      <c:valAx>
        <c:axId val="754268192"/>
        <c:scaling>
          <c:orientation val="minMax"/>
          <c:max val="2.2000000000000002"/>
          <c:min val="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Stress (Kg/cm2)</a:t>
                </a:r>
              </a:p>
            </c:rich>
          </c:tx>
          <c:layout>
            <c:manualLayout>
              <c:xMode val="edge"/>
              <c:yMode val="edge"/>
              <c:x val="2.5000000000000001E-2"/>
              <c:y val="0.1836304316127150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in"/>
        <c:tickLblPos val="nextTo"/>
        <c:spPr>
          <a:noFill/>
          <a:ln>
            <a:solidFill>
              <a:schemeClr val="accent1"/>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835141888"/>
        <c:crosses val="autoZero"/>
        <c:crossBetween val="between"/>
      </c:valAx>
      <c:spPr>
        <a:noFill/>
        <a:ln w="31750">
          <a:solidFill>
            <a:schemeClr val="accent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48895931538811"/>
          <c:y val="5.5603230468468018E-2"/>
          <c:w val="0.78921770986403339"/>
          <c:h val="0.76959855779000896"/>
        </c:manualLayout>
      </c:layout>
      <c:lineChart>
        <c:grouping val="standard"/>
        <c:varyColors val="0"/>
        <c:ser>
          <c:idx val="0"/>
          <c:order val="0"/>
          <c:tx>
            <c:strRef>
              <c:f>Sweeling!$D$5</c:f>
              <c:strCache>
                <c:ptCount val="1"/>
                <c:pt idx="0">
                  <c:v>0%</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63500" cap="rnd">
                <a:solidFill>
                  <a:schemeClr val="accent1"/>
                </a:solidFill>
                <a:prstDash val="sysDot"/>
              </a:ln>
              <a:effectLst/>
            </c:spPr>
            <c:trendlineType val="poly"/>
            <c:order val="5"/>
            <c:dispRSqr val="0"/>
            <c:dispEq val="0"/>
          </c:trendline>
          <c:cat>
            <c:numRef>
              <c:f>Sweeling!$C$6:$C$9</c:f>
              <c:numCache>
                <c:formatCode>General</c:formatCode>
                <c:ptCount val="4"/>
                <c:pt idx="0">
                  <c:v>7</c:v>
                </c:pt>
                <c:pt idx="1">
                  <c:v>14</c:v>
                </c:pt>
                <c:pt idx="2">
                  <c:v>21</c:v>
                </c:pt>
                <c:pt idx="3">
                  <c:v>28</c:v>
                </c:pt>
              </c:numCache>
            </c:numRef>
          </c:cat>
          <c:val>
            <c:numRef>
              <c:f>Sweeling!$D$6:$D$9</c:f>
              <c:numCache>
                <c:formatCode>General</c:formatCode>
                <c:ptCount val="4"/>
                <c:pt idx="0">
                  <c:v>35</c:v>
                </c:pt>
                <c:pt idx="1">
                  <c:v>68</c:v>
                </c:pt>
                <c:pt idx="2">
                  <c:v>98</c:v>
                </c:pt>
                <c:pt idx="3">
                  <c:v>102</c:v>
                </c:pt>
              </c:numCache>
            </c:numRef>
          </c:val>
          <c:smooth val="0"/>
          <c:extLst>
            <c:ext xmlns:c16="http://schemas.microsoft.com/office/drawing/2014/chart" uri="{C3380CC4-5D6E-409C-BE32-E72D297353CC}">
              <c16:uniqueId val="{00000001-232B-4EC5-A95E-9DB3B6967DF8}"/>
            </c:ext>
          </c:extLst>
        </c:ser>
        <c:ser>
          <c:idx val="1"/>
          <c:order val="1"/>
          <c:tx>
            <c:strRef>
              <c:f>Sweeling!$E$5</c:f>
              <c:strCache>
                <c:ptCount val="1"/>
                <c:pt idx="0">
                  <c:v>5%</c:v>
                </c:pt>
              </c:strCache>
            </c:strRef>
          </c:tx>
          <c:spPr>
            <a:ln w="28575" cap="rnd">
              <a:noFill/>
              <a:round/>
            </a:ln>
            <a:effectLst/>
          </c:spPr>
          <c:marker>
            <c:symbol val="circle"/>
            <c:size val="5"/>
            <c:spPr>
              <a:solidFill>
                <a:schemeClr val="accent2"/>
              </a:solidFill>
              <a:ln w="9525">
                <a:solidFill>
                  <a:schemeClr val="accent2"/>
                </a:solidFill>
              </a:ln>
              <a:effectLst/>
            </c:spPr>
          </c:marker>
          <c:trendline>
            <c:spPr>
              <a:ln w="63500" cap="rnd">
                <a:solidFill>
                  <a:schemeClr val="accent2"/>
                </a:solidFill>
                <a:prstDash val="sysDot"/>
              </a:ln>
              <a:effectLst/>
            </c:spPr>
            <c:trendlineType val="poly"/>
            <c:order val="3"/>
            <c:dispRSqr val="0"/>
            <c:dispEq val="0"/>
          </c:trendline>
          <c:cat>
            <c:numRef>
              <c:f>Sweeling!$C$6:$C$9</c:f>
              <c:numCache>
                <c:formatCode>General</c:formatCode>
                <c:ptCount val="4"/>
                <c:pt idx="0">
                  <c:v>7</c:v>
                </c:pt>
                <c:pt idx="1">
                  <c:v>14</c:v>
                </c:pt>
                <c:pt idx="2">
                  <c:v>21</c:v>
                </c:pt>
                <c:pt idx="3">
                  <c:v>28</c:v>
                </c:pt>
              </c:numCache>
            </c:numRef>
          </c:cat>
          <c:val>
            <c:numRef>
              <c:f>Sweeling!$E$6:$E$9</c:f>
              <c:numCache>
                <c:formatCode>General</c:formatCode>
                <c:ptCount val="4"/>
                <c:pt idx="0">
                  <c:v>20</c:v>
                </c:pt>
                <c:pt idx="1">
                  <c:v>49</c:v>
                </c:pt>
                <c:pt idx="2">
                  <c:v>74</c:v>
                </c:pt>
                <c:pt idx="3">
                  <c:v>72</c:v>
                </c:pt>
              </c:numCache>
            </c:numRef>
          </c:val>
          <c:smooth val="0"/>
          <c:extLst>
            <c:ext xmlns:c16="http://schemas.microsoft.com/office/drawing/2014/chart" uri="{C3380CC4-5D6E-409C-BE32-E72D297353CC}">
              <c16:uniqueId val="{00000003-232B-4EC5-A95E-9DB3B6967DF8}"/>
            </c:ext>
          </c:extLst>
        </c:ser>
        <c:ser>
          <c:idx val="2"/>
          <c:order val="2"/>
          <c:tx>
            <c:strRef>
              <c:f>Sweeling!$F$5</c:f>
              <c:strCache>
                <c:ptCount val="1"/>
                <c:pt idx="0">
                  <c:v>10%</c:v>
                </c:pt>
              </c:strCache>
            </c:strRef>
          </c:tx>
          <c:spPr>
            <a:ln w="28575" cap="rnd">
              <a:noFill/>
              <a:round/>
            </a:ln>
            <a:effectLst/>
          </c:spPr>
          <c:marker>
            <c:symbol val="circle"/>
            <c:size val="5"/>
            <c:spPr>
              <a:solidFill>
                <a:schemeClr val="accent3"/>
              </a:solidFill>
              <a:ln w="9525">
                <a:solidFill>
                  <a:schemeClr val="accent3"/>
                </a:solidFill>
              </a:ln>
              <a:effectLst/>
            </c:spPr>
          </c:marker>
          <c:trendline>
            <c:spPr>
              <a:ln w="19050" cap="rnd">
                <a:noFill/>
                <a:prstDash val="sysDot"/>
              </a:ln>
              <a:effectLst/>
            </c:spPr>
            <c:trendlineType val="poly"/>
            <c:order val="4"/>
            <c:dispRSqr val="0"/>
            <c:dispEq val="0"/>
          </c:trendline>
          <c:trendline>
            <c:spPr>
              <a:ln w="63500" cap="rnd">
                <a:solidFill>
                  <a:schemeClr val="accent3"/>
                </a:solidFill>
                <a:prstDash val="sysDot"/>
              </a:ln>
              <a:effectLst/>
            </c:spPr>
            <c:trendlineType val="poly"/>
            <c:order val="3"/>
            <c:dispRSqr val="0"/>
            <c:dispEq val="0"/>
          </c:trendline>
          <c:cat>
            <c:numRef>
              <c:f>Sweeling!$C$6:$C$9</c:f>
              <c:numCache>
                <c:formatCode>General</c:formatCode>
                <c:ptCount val="4"/>
                <c:pt idx="0">
                  <c:v>7</c:v>
                </c:pt>
                <c:pt idx="1">
                  <c:v>14</c:v>
                </c:pt>
                <c:pt idx="2">
                  <c:v>21</c:v>
                </c:pt>
                <c:pt idx="3">
                  <c:v>28</c:v>
                </c:pt>
              </c:numCache>
            </c:numRef>
          </c:cat>
          <c:val>
            <c:numRef>
              <c:f>Sweeling!$F$6:$F$9</c:f>
              <c:numCache>
                <c:formatCode>General</c:formatCode>
                <c:ptCount val="4"/>
                <c:pt idx="0">
                  <c:v>21.6</c:v>
                </c:pt>
                <c:pt idx="1">
                  <c:v>53.4</c:v>
                </c:pt>
                <c:pt idx="2">
                  <c:v>78.3</c:v>
                </c:pt>
                <c:pt idx="3">
                  <c:v>76.900000000000006</c:v>
                </c:pt>
              </c:numCache>
            </c:numRef>
          </c:val>
          <c:smooth val="0"/>
          <c:extLst>
            <c:ext xmlns:c16="http://schemas.microsoft.com/office/drawing/2014/chart" uri="{C3380CC4-5D6E-409C-BE32-E72D297353CC}">
              <c16:uniqueId val="{00000006-232B-4EC5-A95E-9DB3B6967DF8}"/>
            </c:ext>
          </c:extLst>
        </c:ser>
        <c:ser>
          <c:idx val="3"/>
          <c:order val="3"/>
          <c:tx>
            <c:strRef>
              <c:f>Sweeling!$G$5</c:f>
              <c:strCache>
                <c:ptCount val="1"/>
                <c:pt idx="0">
                  <c:v>15%</c:v>
                </c:pt>
              </c:strCache>
            </c:strRef>
          </c:tx>
          <c:spPr>
            <a:ln w="28575" cap="rnd">
              <a:noFill/>
              <a:round/>
            </a:ln>
            <a:effectLst/>
          </c:spPr>
          <c:marker>
            <c:symbol val="circle"/>
            <c:size val="5"/>
            <c:spPr>
              <a:solidFill>
                <a:schemeClr val="accent4"/>
              </a:solidFill>
              <a:ln w="9525">
                <a:solidFill>
                  <a:schemeClr val="accent4"/>
                </a:solidFill>
              </a:ln>
              <a:effectLst/>
            </c:spPr>
          </c:marker>
          <c:trendline>
            <c:spPr>
              <a:ln w="63500" cap="rnd">
                <a:solidFill>
                  <a:schemeClr val="accent4"/>
                </a:solidFill>
                <a:prstDash val="sysDot"/>
              </a:ln>
              <a:effectLst/>
            </c:spPr>
            <c:trendlineType val="poly"/>
            <c:order val="3"/>
            <c:dispRSqr val="0"/>
            <c:dispEq val="0"/>
          </c:trendline>
          <c:cat>
            <c:numRef>
              <c:f>Sweeling!$C$6:$C$9</c:f>
              <c:numCache>
                <c:formatCode>General</c:formatCode>
                <c:ptCount val="4"/>
                <c:pt idx="0">
                  <c:v>7</c:v>
                </c:pt>
                <c:pt idx="1">
                  <c:v>14</c:v>
                </c:pt>
                <c:pt idx="2">
                  <c:v>21</c:v>
                </c:pt>
                <c:pt idx="3">
                  <c:v>28</c:v>
                </c:pt>
              </c:numCache>
            </c:numRef>
          </c:cat>
          <c:val>
            <c:numRef>
              <c:f>Sweeling!$G$6:$G$9</c:f>
              <c:numCache>
                <c:formatCode>General</c:formatCode>
                <c:ptCount val="4"/>
                <c:pt idx="0">
                  <c:v>26.2</c:v>
                </c:pt>
                <c:pt idx="1">
                  <c:v>60.4</c:v>
                </c:pt>
                <c:pt idx="2">
                  <c:v>84.2</c:v>
                </c:pt>
                <c:pt idx="3">
                  <c:v>82.5</c:v>
                </c:pt>
              </c:numCache>
            </c:numRef>
          </c:val>
          <c:smooth val="0"/>
          <c:extLst>
            <c:ext xmlns:c16="http://schemas.microsoft.com/office/drawing/2014/chart" uri="{C3380CC4-5D6E-409C-BE32-E72D297353CC}">
              <c16:uniqueId val="{00000008-232B-4EC5-A95E-9DB3B6967DF8}"/>
            </c:ext>
          </c:extLst>
        </c:ser>
        <c:ser>
          <c:idx val="4"/>
          <c:order val="4"/>
          <c:tx>
            <c:strRef>
              <c:f>Sweeling!$H$5</c:f>
              <c:strCache>
                <c:ptCount val="1"/>
                <c:pt idx="0">
                  <c:v>20%</c:v>
                </c:pt>
              </c:strCache>
            </c:strRef>
          </c:tx>
          <c:spPr>
            <a:ln w="28575" cap="rnd">
              <a:noFill/>
              <a:round/>
            </a:ln>
            <a:effectLst/>
          </c:spPr>
          <c:marker>
            <c:symbol val="circle"/>
            <c:size val="5"/>
            <c:spPr>
              <a:solidFill>
                <a:srgbClr val="00B050"/>
              </a:solidFill>
              <a:ln w="9525">
                <a:solidFill>
                  <a:srgbClr val="00B050"/>
                </a:solidFill>
              </a:ln>
              <a:effectLst/>
            </c:spPr>
          </c:marker>
          <c:trendline>
            <c:spPr>
              <a:ln w="63500" cap="rnd">
                <a:solidFill>
                  <a:schemeClr val="accent6"/>
                </a:solidFill>
                <a:prstDash val="sysDot"/>
              </a:ln>
              <a:effectLst/>
            </c:spPr>
            <c:trendlineType val="poly"/>
            <c:order val="3"/>
            <c:dispRSqr val="0"/>
            <c:dispEq val="0"/>
          </c:trendline>
          <c:cat>
            <c:numRef>
              <c:f>Sweeling!$C$6:$C$9</c:f>
              <c:numCache>
                <c:formatCode>General</c:formatCode>
                <c:ptCount val="4"/>
                <c:pt idx="0">
                  <c:v>7</c:v>
                </c:pt>
                <c:pt idx="1">
                  <c:v>14</c:v>
                </c:pt>
                <c:pt idx="2">
                  <c:v>21</c:v>
                </c:pt>
                <c:pt idx="3">
                  <c:v>28</c:v>
                </c:pt>
              </c:numCache>
            </c:numRef>
          </c:cat>
          <c:val>
            <c:numRef>
              <c:f>Sweeling!$H$6:$H$9</c:f>
              <c:numCache>
                <c:formatCode>General</c:formatCode>
                <c:ptCount val="4"/>
                <c:pt idx="0">
                  <c:v>30</c:v>
                </c:pt>
                <c:pt idx="1">
                  <c:v>64</c:v>
                </c:pt>
                <c:pt idx="2">
                  <c:v>92</c:v>
                </c:pt>
                <c:pt idx="3">
                  <c:v>91.8</c:v>
                </c:pt>
              </c:numCache>
            </c:numRef>
          </c:val>
          <c:smooth val="0"/>
          <c:extLst>
            <c:ext xmlns:c16="http://schemas.microsoft.com/office/drawing/2014/chart" uri="{C3380CC4-5D6E-409C-BE32-E72D297353CC}">
              <c16:uniqueId val="{0000000A-232B-4EC5-A95E-9DB3B6967DF8}"/>
            </c:ext>
          </c:extLst>
        </c:ser>
        <c:dLbls>
          <c:showLegendKey val="0"/>
          <c:showVal val="0"/>
          <c:showCatName val="0"/>
          <c:showSerName val="0"/>
          <c:showPercent val="0"/>
          <c:showBubbleSize val="0"/>
        </c:dLbls>
        <c:marker val="1"/>
        <c:smooth val="0"/>
        <c:axId val="839663952"/>
        <c:axId val="754260704"/>
      </c:lineChart>
      <c:catAx>
        <c:axId val="839663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t>Burial Day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in"/>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54260704"/>
        <c:crosses val="autoZero"/>
        <c:auto val="1"/>
        <c:lblAlgn val="ctr"/>
        <c:lblOffset val="100"/>
        <c:noMultiLvlLbl val="0"/>
      </c:catAx>
      <c:valAx>
        <c:axId val="754260704"/>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t>Volume (cm3)</a:t>
                </a:r>
                <a:r>
                  <a:rPr lang="en-US" sz="1000" baseline="0"/>
                  <a:t> </a:t>
                </a:r>
                <a:endParaRPr lang="en-US" sz="1000"/>
              </a:p>
            </c:rich>
          </c:tx>
          <c:layout>
            <c:manualLayout>
              <c:xMode val="edge"/>
              <c:yMode val="edge"/>
              <c:x val="2.1527207798753004E-2"/>
              <c:y val="0.2505082595865860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in"/>
        <c:tickLblPos val="nextTo"/>
        <c:spPr>
          <a:noFill/>
          <a:ln>
            <a:solidFill>
              <a:schemeClr val="accent1"/>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839663952"/>
        <c:crosses val="autoZero"/>
        <c:crossBetween val="between"/>
      </c:valAx>
      <c:spPr>
        <a:noFill/>
        <a:ln w="31750">
          <a:solidFill>
            <a:schemeClr val="accent1"/>
          </a:solidFill>
        </a:ln>
        <a:effectLst/>
      </c:spPr>
    </c:plotArea>
    <c:legend>
      <c:legendPos val="t"/>
      <c:layout>
        <c:manualLayout>
          <c:xMode val="edge"/>
          <c:yMode val="edge"/>
          <c:x val="0.18379876347823129"/>
          <c:y val="7.3143342462363009E-2"/>
          <c:w val="0.32325330014803888"/>
          <c:h val="0.26554461502918858"/>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Ano12</b:Tag>
    <b:SourceType>Report</b:SourceType>
    <b:Guid>{BC30B34A-BE8B-44B4-B182-EC00A7FC0AA3}</b:Guid>
    <b:Author>
      <b:Author>
        <b:NameList>
          <b:Person>
            <b:Last>Anonimus</b:Last>
          </b:Person>
        </b:NameList>
      </b:Author>
    </b:Author>
    <b:Title>Pemanfaatan Tehnologi Digital</b:Title>
    <b:Year>2012</b:Year>
    <b:Publisher>https://agrace2011.b;ogspot.com</b:Publisher>
    <b:RefOrder>7</b:RefOrder>
  </b:Source>
</b:Sources>
</file>

<file path=customXml/itemProps1.xml><?xml version="1.0" encoding="utf-8"?>
<ds:datastoreItem xmlns:ds="http://schemas.openxmlformats.org/officeDocument/2006/customXml" ds:itemID="{A9BF25D3-1590-42A1-A01D-DAFA6C5F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6653</Words>
  <Characters>37927</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8</cp:revision>
  <dcterms:created xsi:type="dcterms:W3CDTF">2021-11-12T01:33:00Z</dcterms:created>
  <dcterms:modified xsi:type="dcterms:W3CDTF">2022-03-15T12:18:00Z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e00090fa-5dab-3baa-88ff-d5a2b3937eba</vt:lpwstr>
  </property>
  <property fmtid="{D5CDD505-2E9C-101B-9397-08002B2CF9AE}" pid="24" name="Mendeley Citation Style_1">
    <vt:lpwstr>http://www.zotero.org/styles/ieee</vt:lpwstr>
  </property>
</Properties>
</file>