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EEC52" w14:textId="34AAD177" w:rsidR="00F47CA3" w:rsidRPr="00F47CA3" w:rsidRDefault="00F47CA3" w:rsidP="00F47CA3">
      <w:pPr>
        <w:spacing w:before="480" w:after="240"/>
        <w:rPr>
          <w:rFonts w:ascii="Tahoma" w:hAnsi="Tahoma" w:cs="Tahoma"/>
          <w:b/>
          <w:sz w:val="28"/>
          <w:szCs w:val="26"/>
        </w:rPr>
      </w:pPr>
      <w:bookmarkStart w:id="0" w:name="_Hlk51229704"/>
      <w:r w:rsidRPr="00F47CA3">
        <w:rPr>
          <w:rFonts w:ascii="Tahoma" w:hAnsi="Tahoma" w:cs="Tahoma"/>
          <w:b/>
          <w:sz w:val="28"/>
          <w:szCs w:val="26"/>
        </w:rPr>
        <w:t>How Important are Health and Education in Boosting Sub-national  Economic Growth?</w:t>
      </w:r>
    </w:p>
    <w:bookmarkEnd w:id="0"/>
    <w:p w14:paraId="18116631" w14:textId="77777777" w:rsidR="009E74F9" w:rsidRDefault="009E74F9" w:rsidP="00516732">
      <w:pPr>
        <w:spacing w:before="480" w:after="240"/>
        <w:rPr>
          <w:rFonts w:ascii="Tahoma" w:hAnsi="Tahoma" w:cs="Tahoma"/>
          <w:b/>
          <w:szCs w:val="26"/>
        </w:rPr>
      </w:pPr>
    </w:p>
    <w:p w14:paraId="6E8A2BB5" w14:textId="77777777" w:rsidR="00C0098E" w:rsidRPr="00664C95" w:rsidRDefault="00C0098E" w:rsidP="00516732">
      <w:pPr>
        <w:spacing w:line="360" w:lineRule="auto"/>
        <w:rPr>
          <w:rFonts w:ascii="Tahoma" w:hAnsi="Tahoma" w:cs="Tahoma"/>
          <w:color w:val="0000FF"/>
          <w:sz w:val="22"/>
          <w:szCs w:val="22"/>
          <w:u w:val="single"/>
          <w:lang w:val="en-GB" w:eastAsia="zh-CN"/>
        </w:rPr>
      </w:pPr>
    </w:p>
    <w:p w14:paraId="45BBAAA7" w14:textId="72A0D303" w:rsidR="009D3AE6" w:rsidRPr="0022264E" w:rsidRDefault="00F47CA3" w:rsidP="00516732">
      <w:pPr>
        <w:spacing w:line="360" w:lineRule="auto"/>
        <w:rPr>
          <w:rFonts w:ascii="Tahoma" w:hAnsi="Tahoma" w:cs="Tahoma"/>
          <w:bCs/>
          <w:sz w:val="22"/>
          <w:szCs w:val="22"/>
        </w:rPr>
      </w:pPr>
      <w:proofErr w:type="spellStart"/>
      <w:r w:rsidRPr="00F47CA3">
        <w:rPr>
          <w:rFonts w:ascii="Tahoma" w:hAnsi="Tahoma" w:cs="Tahoma"/>
          <w:bCs/>
          <w:sz w:val="22"/>
          <w:szCs w:val="22"/>
        </w:rPr>
        <w:t>Verazulianti</w:t>
      </w:r>
      <w:proofErr w:type="spellEnd"/>
      <w:r>
        <w:rPr>
          <w:rFonts w:ascii="Tahoma" w:hAnsi="Tahoma" w:cs="Tahoma"/>
          <w:bCs/>
          <w:sz w:val="22"/>
          <w:szCs w:val="22"/>
        </w:rPr>
        <w:t>, M</w:t>
      </w:r>
      <w:r w:rsidRPr="00F47CA3">
        <w:rPr>
          <w:rFonts w:ascii="Tahoma" w:hAnsi="Tahoma" w:cs="Tahoma"/>
          <w:bCs/>
          <w:sz w:val="22"/>
          <w:szCs w:val="22"/>
        </w:rPr>
        <w:t xml:space="preserve">agister </w:t>
      </w:r>
      <w:proofErr w:type="spellStart"/>
      <w:r w:rsidRPr="00F47CA3">
        <w:rPr>
          <w:rFonts w:ascii="Tahoma" w:hAnsi="Tahoma" w:cs="Tahoma"/>
          <w:bCs/>
          <w:sz w:val="22"/>
          <w:szCs w:val="22"/>
        </w:rPr>
        <w:t>Ilmu</w:t>
      </w:r>
      <w:proofErr w:type="spellEnd"/>
      <w:r w:rsidRPr="00F47CA3">
        <w:rPr>
          <w:rFonts w:ascii="Tahoma" w:hAnsi="Tahoma" w:cs="Tahoma"/>
          <w:bCs/>
          <w:sz w:val="22"/>
          <w:szCs w:val="22"/>
        </w:rPr>
        <w:t xml:space="preserve"> </w:t>
      </w:r>
      <w:proofErr w:type="spellStart"/>
      <w:r w:rsidRPr="00F47CA3">
        <w:rPr>
          <w:rFonts w:ascii="Tahoma" w:hAnsi="Tahoma" w:cs="Tahoma"/>
          <w:bCs/>
          <w:sz w:val="22"/>
          <w:szCs w:val="22"/>
        </w:rPr>
        <w:t>Ekonomi</w:t>
      </w:r>
      <w:proofErr w:type="spellEnd"/>
      <w:r w:rsidRPr="00F47CA3">
        <w:rPr>
          <w:rFonts w:ascii="Tahoma" w:hAnsi="Tahoma" w:cs="Tahoma"/>
          <w:bCs/>
          <w:sz w:val="22"/>
          <w:szCs w:val="22"/>
        </w:rPr>
        <w:t>, Fakultas Ekonomi dan Bisnis, Universitas Syiah Kuala,</w:t>
      </w:r>
      <w:r>
        <w:rPr>
          <w:rFonts w:ascii="Tahoma" w:hAnsi="Tahoma" w:cs="Tahoma"/>
          <w:bCs/>
          <w:sz w:val="22"/>
          <w:szCs w:val="22"/>
        </w:rPr>
        <w:t xml:space="preserve"> </w:t>
      </w:r>
      <w:r w:rsidRPr="00F47CA3">
        <w:rPr>
          <w:rFonts w:ascii="Tahoma" w:hAnsi="Tahoma" w:cs="Tahoma"/>
          <w:bCs/>
          <w:sz w:val="22"/>
          <w:szCs w:val="22"/>
        </w:rPr>
        <w:t>Banda Aceh, Indonesia</w:t>
      </w:r>
    </w:p>
    <w:p w14:paraId="4B8E91B9" w14:textId="782A21A5" w:rsidR="009D3AE6" w:rsidRPr="0022264E" w:rsidRDefault="0022264E" w:rsidP="00516732">
      <w:pPr>
        <w:spacing w:line="360" w:lineRule="auto"/>
        <w:rPr>
          <w:rFonts w:ascii="Tahoma" w:hAnsi="Tahoma" w:cs="Tahoma"/>
          <w:bCs/>
          <w:sz w:val="22"/>
          <w:szCs w:val="22"/>
        </w:rPr>
      </w:pPr>
      <w:r w:rsidRPr="0022264E">
        <w:rPr>
          <w:rFonts w:ascii="Tahoma" w:hAnsi="Tahoma" w:cs="Tahoma"/>
          <w:bCs/>
          <w:sz w:val="22"/>
          <w:szCs w:val="22"/>
        </w:rPr>
        <w:t>Taufiq Carnegie Dawood</w:t>
      </w:r>
      <w:r w:rsidRPr="0022264E">
        <w:rPr>
          <w:rFonts w:ascii="Tahoma" w:hAnsi="Tahoma" w:cs="Tahoma"/>
          <w:bCs/>
          <w:sz w:val="22"/>
          <w:szCs w:val="22"/>
          <w:vertAlign w:val="superscript"/>
        </w:rPr>
        <w:t xml:space="preserve"> *</w:t>
      </w:r>
      <w:r w:rsidRPr="00F47CA3">
        <w:rPr>
          <w:rFonts w:ascii="Tahoma" w:hAnsi="Tahoma" w:cs="Tahoma"/>
          <w:bCs/>
          <w:sz w:val="22"/>
          <w:szCs w:val="22"/>
        </w:rPr>
        <w:t>, Fakultas Ekonomi dan Bisnis, Universitas Syiah Kuala,</w:t>
      </w:r>
      <w:r>
        <w:rPr>
          <w:rFonts w:ascii="Tahoma" w:hAnsi="Tahoma" w:cs="Tahoma"/>
          <w:bCs/>
          <w:sz w:val="22"/>
          <w:szCs w:val="22"/>
        </w:rPr>
        <w:t xml:space="preserve"> </w:t>
      </w:r>
      <w:r w:rsidRPr="00F47CA3">
        <w:rPr>
          <w:rFonts w:ascii="Tahoma" w:hAnsi="Tahoma" w:cs="Tahoma"/>
          <w:bCs/>
          <w:sz w:val="22"/>
          <w:szCs w:val="22"/>
        </w:rPr>
        <w:t>Banda Aceh, Indonesia</w:t>
      </w:r>
    </w:p>
    <w:p w14:paraId="3C3EFDFA" w14:textId="77777777" w:rsidR="001661F7" w:rsidRPr="0022264E" w:rsidRDefault="001661F7" w:rsidP="001661F7">
      <w:pPr>
        <w:spacing w:line="360" w:lineRule="auto"/>
        <w:rPr>
          <w:rFonts w:ascii="Tahoma" w:hAnsi="Tahoma" w:cs="Tahoma"/>
          <w:bCs/>
          <w:sz w:val="22"/>
          <w:szCs w:val="22"/>
        </w:rPr>
      </w:pPr>
      <w:proofErr w:type="spellStart"/>
      <w:r w:rsidRPr="001661F7">
        <w:rPr>
          <w:rFonts w:ascii="Tahoma" w:hAnsi="Tahoma" w:cs="Tahoma"/>
          <w:bCs/>
          <w:sz w:val="22"/>
          <w:szCs w:val="22"/>
        </w:rPr>
        <w:t>Teuku</w:t>
      </w:r>
      <w:proofErr w:type="spellEnd"/>
      <w:r w:rsidRPr="001661F7">
        <w:rPr>
          <w:rFonts w:ascii="Tahoma" w:hAnsi="Tahoma" w:cs="Tahoma"/>
          <w:bCs/>
          <w:sz w:val="22"/>
          <w:szCs w:val="22"/>
        </w:rPr>
        <w:t xml:space="preserve"> </w:t>
      </w:r>
      <w:proofErr w:type="spellStart"/>
      <w:r w:rsidRPr="001661F7">
        <w:rPr>
          <w:rFonts w:ascii="Tahoma" w:hAnsi="Tahoma" w:cs="Tahoma"/>
          <w:bCs/>
          <w:sz w:val="22"/>
          <w:szCs w:val="22"/>
        </w:rPr>
        <w:t>Zulham</w:t>
      </w:r>
      <w:proofErr w:type="spellEnd"/>
      <w:r>
        <w:rPr>
          <w:rFonts w:ascii="Tahoma" w:hAnsi="Tahoma" w:cs="Tahoma"/>
          <w:bCs/>
          <w:sz w:val="22"/>
          <w:szCs w:val="22"/>
        </w:rPr>
        <w:t xml:space="preserve">, </w:t>
      </w:r>
      <w:proofErr w:type="spellStart"/>
      <w:r w:rsidRPr="00F47CA3">
        <w:rPr>
          <w:rFonts w:ascii="Tahoma" w:hAnsi="Tahoma" w:cs="Tahoma"/>
          <w:bCs/>
          <w:sz w:val="22"/>
          <w:szCs w:val="22"/>
        </w:rPr>
        <w:t>Fakultas</w:t>
      </w:r>
      <w:proofErr w:type="spellEnd"/>
      <w:r w:rsidRPr="00F47CA3">
        <w:rPr>
          <w:rFonts w:ascii="Tahoma" w:hAnsi="Tahoma" w:cs="Tahoma"/>
          <w:bCs/>
          <w:sz w:val="22"/>
          <w:szCs w:val="22"/>
        </w:rPr>
        <w:t xml:space="preserve"> </w:t>
      </w:r>
      <w:proofErr w:type="spellStart"/>
      <w:r w:rsidRPr="00F47CA3">
        <w:rPr>
          <w:rFonts w:ascii="Tahoma" w:hAnsi="Tahoma" w:cs="Tahoma"/>
          <w:bCs/>
          <w:sz w:val="22"/>
          <w:szCs w:val="22"/>
        </w:rPr>
        <w:t>Ekonomi</w:t>
      </w:r>
      <w:proofErr w:type="spellEnd"/>
      <w:r w:rsidRPr="00F47CA3">
        <w:rPr>
          <w:rFonts w:ascii="Tahoma" w:hAnsi="Tahoma" w:cs="Tahoma"/>
          <w:bCs/>
          <w:sz w:val="22"/>
          <w:szCs w:val="22"/>
        </w:rPr>
        <w:t xml:space="preserve"> dan </w:t>
      </w:r>
      <w:proofErr w:type="spellStart"/>
      <w:r w:rsidRPr="00F47CA3">
        <w:rPr>
          <w:rFonts w:ascii="Tahoma" w:hAnsi="Tahoma" w:cs="Tahoma"/>
          <w:bCs/>
          <w:sz w:val="22"/>
          <w:szCs w:val="22"/>
        </w:rPr>
        <w:t>Bisnis</w:t>
      </w:r>
      <w:proofErr w:type="spellEnd"/>
      <w:r w:rsidRPr="00F47CA3">
        <w:rPr>
          <w:rFonts w:ascii="Tahoma" w:hAnsi="Tahoma" w:cs="Tahoma"/>
          <w:bCs/>
          <w:sz w:val="22"/>
          <w:szCs w:val="22"/>
        </w:rPr>
        <w:t xml:space="preserve">, </w:t>
      </w:r>
      <w:proofErr w:type="spellStart"/>
      <w:r w:rsidRPr="00F47CA3">
        <w:rPr>
          <w:rFonts w:ascii="Tahoma" w:hAnsi="Tahoma" w:cs="Tahoma"/>
          <w:bCs/>
          <w:sz w:val="22"/>
          <w:szCs w:val="22"/>
        </w:rPr>
        <w:t>Universitas</w:t>
      </w:r>
      <w:proofErr w:type="spellEnd"/>
      <w:r w:rsidRPr="00F47CA3">
        <w:rPr>
          <w:rFonts w:ascii="Tahoma" w:hAnsi="Tahoma" w:cs="Tahoma"/>
          <w:bCs/>
          <w:sz w:val="22"/>
          <w:szCs w:val="22"/>
        </w:rPr>
        <w:t xml:space="preserve"> </w:t>
      </w:r>
      <w:proofErr w:type="spellStart"/>
      <w:r w:rsidRPr="00F47CA3">
        <w:rPr>
          <w:rFonts w:ascii="Tahoma" w:hAnsi="Tahoma" w:cs="Tahoma"/>
          <w:bCs/>
          <w:sz w:val="22"/>
          <w:szCs w:val="22"/>
        </w:rPr>
        <w:t>Syiah</w:t>
      </w:r>
      <w:proofErr w:type="spellEnd"/>
      <w:r w:rsidRPr="00F47CA3">
        <w:rPr>
          <w:rFonts w:ascii="Tahoma" w:hAnsi="Tahoma" w:cs="Tahoma"/>
          <w:bCs/>
          <w:sz w:val="22"/>
          <w:szCs w:val="22"/>
        </w:rPr>
        <w:t xml:space="preserve"> Kuala,</w:t>
      </w:r>
      <w:r>
        <w:rPr>
          <w:rFonts w:ascii="Tahoma" w:hAnsi="Tahoma" w:cs="Tahoma"/>
          <w:bCs/>
          <w:sz w:val="22"/>
          <w:szCs w:val="22"/>
        </w:rPr>
        <w:t xml:space="preserve"> </w:t>
      </w:r>
      <w:r w:rsidRPr="00F47CA3">
        <w:rPr>
          <w:rFonts w:ascii="Tahoma" w:hAnsi="Tahoma" w:cs="Tahoma"/>
          <w:bCs/>
          <w:sz w:val="22"/>
          <w:szCs w:val="22"/>
        </w:rPr>
        <w:t>Banda Aceh, Indonesia</w:t>
      </w:r>
    </w:p>
    <w:p w14:paraId="377943DE" w14:textId="2FD39DD9" w:rsidR="00A57587" w:rsidRPr="001661F7" w:rsidRDefault="00A57587" w:rsidP="00516732">
      <w:pPr>
        <w:spacing w:line="360" w:lineRule="auto"/>
        <w:rPr>
          <w:rFonts w:ascii="Tahoma" w:hAnsi="Tahoma" w:cs="Tahoma"/>
          <w:sz w:val="22"/>
          <w:szCs w:val="22"/>
          <w:lang w:val="id-ID"/>
        </w:rPr>
      </w:pPr>
    </w:p>
    <w:p w14:paraId="422D7770" w14:textId="77777777" w:rsidR="009D3AE6" w:rsidRPr="009D3AE6" w:rsidRDefault="009D3AE6" w:rsidP="00516732">
      <w:pPr>
        <w:spacing w:line="360" w:lineRule="auto"/>
        <w:rPr>
          <w:rFonts w:ascii="Tahoma" w:hAnsi="Tahoma" w:cs="Tahoma"/>
          <w:b/>
          <w:sz w:val="22"/>
          <w:szCs w:val="22"/>
          <w:lang w:val="id-ID"/>
        </w:rPr>
      </w:pPr>
    </w:p>
    <w:p w14:paraId="654BCAB8" w14:textId="7B9AC654" w:rsidR="009E74F9" w:rsidRPr="009E74F9" w:rsidRDefault="009E74F9" w:rsidP="00516732">
      <w:pPr>
        <w:autoSpaceDE w:val="0"/>
        <w:autoSpaceDN w:val="0"/>
        <w:adjustRightInd w:val="0"/>
        <w:spacing w:line="360" w:lineRule="auto"/>
        <w:jc w:val="both"/>
        <w:rPr>
          <w:rFonts w:ascii="Tahoma" w:hAnsi="Tahoma" w:cs="Tahoma"/>
          <w:b/>
          <w:color w:val="000000"/>
          <w:sz w:val="22"/>
          <w:szCs w:val="22"/>
          <w:lang w:val="id-ID"/>
        </w:rPr>
      </w:pPr>
      <w:r w:rsidRPr="009E74F9">
        <w:rPr>
          <w:rFonts w:ascii="Tahoma" w:hAnsi="Tahoma" w:cs="Tahoma"/>
          <w:b/>
          <w:color w:val="000000"/>
          <w:sz w:val="22"/>
          <w:szCs w:val="22"/>
          <w:lang w:val="id-ID"/>
        </w:rPr>
        <w:t>Email</w:t>
      </w:r>
      <w:r>
        <w:rPr>
          <w:rFonts w:ascii="Tahoma" w:hAnsi="Tahoma" w:cs="Tahoma"/>
          <w:b/>
          <w:color w:val="000000"/>
          <w:sz w:val="22"/>
          <w:szCs w:val="22"/>
          <w:lang w:val="id-ID"/>
        </w:rPr>
        <w:t xml:space="preserve"> address</w:t>
      </w:r>
      <w:r w:rsidR="00516732">
        <w:rPr>
          <w:rFonts w:ascii="Tahoma" w:hAnsi="Tahoma" w:cs="Tahoma"/>
          <w:b/>
          <w:color w:val="000000"/>
          <w:sz w:val="22"/>
          <w:szCs w:val="22"/>
          <w:lang w:val="id-ID"/>
        </w:rPr>
        <w:t xml:space="preserve"> </w:t>
      </w:r>
    </w:p>
    <w:p w14:paraId="27ACD62D" w14:textId="3A59AA28" w:rsidR="009E74F9" w:rsidRPr="009E74F9" w:rsidRDefault="009E74F9" w:rsidP="00516732">
      <w:pPr>
        <w:spacing w:line="360" w:lineRule="auto"/>
        <w:rPr>
          <w:rFonts w:ascii="Tahoma" w:hAnsi="Tahoma" w:cs="Tahoma"/>
          <w:sz w:val="22"/>
          <w:szCs w:val="22"/>
          <w:lang w:val="id-ID"/>
        </w:rPr>
      </w:pPr>
      <w:r w:rsidRPr="009E74F9">
        <w:rPr>
          <w:rFonts w:ascii="Tahoma" w:hAnsi="Tahoma" w:cs="Tahoma"/>
          <w:sz w:val="22"/>
          <w:szCs w:val="22"/>
        </w:rPr>
        <w:t xml:space="preserve">First author’s </w:t>
      </w:r>
      <w:r>
        <w:rPr>
          <w:rFonts w:ascii="Tahoma" w:hAnsi="Tahoma" w:cs="Tahoma"/>
          <w:sz w:val="22"/>
          <w:szCs w:val="22"/>
          <w:lang w:val="id-ID"/>
        </w:rPr>
        <w:t>email</w:t>
      </w:r>
      <w:r w:rsidR="003B6531">
        <w:rPr>
          <w:rFonts w:ascii="Tahoma" w:hAnsi="Tahoma" w:cs="Tahoma"/>
          <w:sz w:val="22"/>
          <w:szCs w:val="22"/>
          <w:lang w:val="id-ID"/>
        </w:rPr>
        <w:t>:</w:t>
      </w:r>
      <w:r w:rsidR="001661F7" w:rsidRPr="001661F7">
        <w:t xml:space="preserve"> </w:t>
      </w:r>
      <w:r w:rsidR="001661F7" w:rsidRPr="001661F7">
        <w:rPr>
          <w:rFonts w:ascii="Tahoma" w:hAnsi="Tahoma" w:cs="Tahoma"/>
          <w:sz w:val="22"/>
          <w:szCs w:val="22"/>
          <w:lang w:val="id-ID"/>
        </w:rPr>
        <w:t>vera.zulianti@gmail.com</w:t>
      </w:r>
    </w:p>
    <w:p w14:paraId="2CA15451" w14:textId="7CB3786B" w:rsidR="009E74F9" w:rsidRPr="009E74F9" w:rsidRDefault="001661F7" w:rsidP="00516732">
      <w:pPr>
        <w:spacing w:line="360" w:lineRule="auto"/>
        <w:rPr>
          <w:rFonts w:ascii="Tahoma" w:hAnsi="Tahoma" w:cs="Tahoma"/>
          <w:sz w:val="22"/>
          <w:szCs w:val="22"/>
          <w:lang w:val="id-ID"/>
        </w:rPr>
      </w:pPr>
      <w:r>
        <w:rPr>
          <w:rFonts w:ascii="Tahoma" w:hAnsi="Tahoma" w:cs="Tahoma"/>
          <w:sz w:val="22"/>
          <w:szCs w:val="22"/>
        </w:rPr>
        <w:t>Corresponding</w:t>
      </w:r>
      <w:r w:rsidR="009E74F9" w:rsidRPr="009E74F9">
        <w:rPr>
          <w:rFonts w:ascii="Tahoma" w:hAnsi="Tahoma" w:cs="Tahoma"/>
          <w:sz w:val="22"/>
          <w:szCs w:val="22"/>
        </w:rPr>
        <w:t xml:space="preserve"> author’s </w:t>
      </w:r>
      <w:r w:rsidR="009E74F9">
        <w:rPr>
          <w:rFonts w:ascii="Tahoma" w:hAnsi="Tahoma" w:cs="Tahoma"/>
          <w:sz w:val="22"/>
          <w:szCs w:val="22"/>
          <w:lang w:val="id-ID"/>
        </w:rPr>
        <w:t>email</w:t>
      </w:r>
      <w:r w:rsidR="003B6531">
        <w:rPr>
          <w:rFonts w:ascii="Tahoma" w:hAnsi="Tahoma" w:cs="Tahoma"/>
          <w:sz w:val="22"/>
          <w:szCs w:val="22"/>
          <w:lang w:val="id-ID"/>
        </w:rPr>
        <w:t>:</w:t>
      </w:r>
      <w:r w:rsidRPr="001661F7">
        <w:rPr>
          <w:rFonts w:eastAsia="Calibri"/>
          <w:bCs/>
          <w:lang w:bidi="ar-SA"/>
        </w:rPr>
        <w:t xml:space="preserve"> </w:t>
      </w:r>
      <w:r w:rsidRPr="001661F7">
        <w:rPr>
          <w:rFonts w:ascii="Tahoma" w:hAnsi="Tahoma" w:cs="Tahoma"/>
          <w:bCs/>
          <w:sz w:val="22"/>
          <w:szCs w:val="22"/>
        </w:rPr>
        <w:t>taufiq.dawood@unsyiah.ac.id</w:t>
      </w:r>
      <w:r>
        <w:rPr>
          <w:rFonts w:ascii="Tahoma" w:hAnsi="Tahoma" w:cs="Tahoma"/>
          <w:bCs/>
          <w:sz w:val="22"/>
          <w:szCs w:val="22"/>
        </w:rPr>
        <w:t>*</w:t>
      </w:r>
    </w:p>
    <w:p w14:paraId="442C6458" w14:textId="319A5615" w:rsidR="009E74F9" w:rsidRPr="003B6531" w:rsidRDefault="001661F7" w:rsidP="00516732">
      <w:pPr>
        <w:spacing w:line="360" w:lineRule="auto"/>
        <w:rPr>
          <w:rFonts w:ascii="Tahoma" w:hAnsi="Tahoma" w:cs="Tahoma"/>
          <w:sz w:val="22"/>
          <w:szCs w:val="22"/>
          <w:lang w:val="id-ID"/>
        </w:rPr>
      </w:pPr>
      <w:r>
        <w:rPr>
          <w:rFonts w:ascii="Tahoma" w:hAnsi="Tahoma" w:cs="Tahoma"/>
          <w:sz w:val="22"/>
          <w:szCs w:val="22"/>
        </w:rPr>
        <w:t>Third</w:t>
      </w:r>
      <w:r w:rsidR="009E74F9" w:rsidRPr="009E74F9">
        <w:rPr>
          <w:rFonts w:ascii="Tahoma" w:hAnsi="Tahoma" w:cs="Tahoma"/>
          <w:sz w:val="22"/>
          <w:szCs w:val="22"/>
        </w:rPr>
        <w:t xml:space="preserve"> author’s email</w:t>
      </w:r>
      <w:r w:rsidR="003B6531">
        <w:rPr>
          <w:rFonts w:ascii="Tahoma" w:hAnsi="Tahoma" w:cs="Tahoma"/>
          <w:sz w:val="22"/>
          <w:szCs w:val="22"/>
          <w:lang w:val="id-ID"/>
        </w:rPr>
        <w:t>:</w:t>
      </w:r>
      <w:r w:rsidRPr="001661F7">
        <w:rPr>
          <w:rFonts w:ascii="Tahoma" w:hAnsi="Tahoma" w:cs="Tahoma"/>
          <w:color w:val="000000"/>
          <w:sz w:val="23"/>
          <w:szCs w:val="23"/>
          <w:shd w:val="clear" w:color="auto" w:fill="FFFFFF"/>
        </w:rPr>
        <w:t xml:space="preserve"> </w:t>
      </w:r>
      <w:r w:rsidRPr="001661F7">
        <w:rPr>
          <w:rFonts w:ascii="Tahoma" w:hAnsi="Tahoma" w:cs="Tahoma"/>
          <w:sz w:val="22"/>
          <w:szCs w:val="22"/>
        </w:rPr>
        <w:t>teukuzulham</w:t>
      </w:r>
      <w:r>
        <w:rPr>
          <w:rFonts w:ascii="Tahoma" w:hAnsi="Tahoma" w:cs="Tahoma"/>
          <w:sz w:val="22"/>
          <w:szCs w:val="22"/>
        </w:rPr>
        <w:t>@</w:t>
      </w:r>
      <w:r w:rsidRPr="001661F7">
        <w:rPr>
          <w:rFonts w:ascii="Tahoma" w:hAnsi="Tahoma" w:cs="Tahoma"/>
          <w:sz w:val="22"/>
          <w:szCs w:val="22"/>
        </w:rPr>
        <w:t>unsyiah.ac.id</w:t>
      </w:r>
    </w:p>
    <w:p w14:paraId="7612514B" w14:textId="77777777" w:rsidR="003B6531" w:rsidRDefault="003B6531" w:rsidP="00516732">
      <w:pPr>
        <w:spacing w:line="360" w:lineRule="auto"/>
        <w:rPr>
          <w:rFonts w:ascii="Tahoma" w:hAnsi="Tahoma" w:cs="Tahoma"/>
          <w:sz w:val="22"/>
          <w:szCs w:val="22"/>
          <w:lang w:val="id-ID"/>
        </w:rPr>
      </w:pPr>
    </w:p>
    <w:p w14:paraId="208DF7DE" w14:textId="77777777" w:rsidR="006C4D0A" w:rsidRPr="009E74F9" w:rsidRDefault="006C4D0A" w:rsidP="006C4D0A">
      <w:pPr>
        <w:autoSpaceDE w:val="0"/>
        <w:autoSpaceDN w:val="0"/>
        <w:adjustRightInd w:val="0"/>
        <w:spacing w:line="360" w:lineRule="auto"/>
        <w:jc w:val="both"/>
        <w:rPr>
          <w:rFonts w:ascii="Tahoma" w:hAnsi="Tahoma" w:cs="Tahoma"/>
          <w:b/>
          <w:color w:val="000000"/>
          <w:sz w:val="22"/>
          <w:szCs w:val="22"/>
          <w:lang w:val="id-ID"/>
        </w:rPr>
      </w:pPr>
      <w:r>
        <w:rPr>
          <w:rFonts w:ascii="Tahoma" w:hAnsi="Tahoma" w:cs="Tahoma"/>
          <w:b/>
          <w:color w:val="000000"/>
          <w:sz w:val="22"/>
          <w:szCs w:val="22"/>
          <w:lang w:val="id-ID"/>
        </w:rPr>
        <w:t xml:space="preserve">ORCID ID </w:t>
      </w:r>
      <w:r w:rsidRPr="00516732">
        <w:rPr>
          <w:rFonts w:ascii="Tahoma" w:hAnsi="Tahoma" w:cs="Tahoma"/>
          <w:color w:val="000000"/>
          <w:sz w:val="22"/>
          <w:szCs w:val="22"/>
          <w:lang w:val="id-ID"/>
        </w:rPr>
        <w:t>(</w:t>
      </w:r>
      <w:r>
        <w:rPr>
          <w:rFonts w:ascii="Tahoma" w:hAnsi="Tahoma" w:cs="Tahoma"/>
          <w:color w:val="000000"/>
          <w:sz w:val="22"/>
          <w:szCs w:val="22"/>
          <w:lang w:val="id-ID"/>
        </w:rPr>
        <w:t>optional</w:t>
      </w:r>
      <w:r w:rsidRPr="00516732">
        <w:rPr>
          <w:rFonts w:ascii="Tahoma" w:hAnsi="Tahoma" w:cs="Tahoma"/>
          <w:color w:val="000000"/>
          <w:sz w:val="22"/>
          <w:szCs w:val="22"/>
          <w:lang w:val="id-ID"/>
        </w:rPr>
        <w:t>)</w:t>
      </w:r>
      <w:r>
        <w:rPr>
          <w:rFonts w:ascii="Tahoma" w:hAnsi="Tahoma" w:cs="Tahoma"/>
          <w:color w:val="000000"/>
          <w:sz w:val="22"/>
          <w:szCs w:val="22"/>
          <w:lang w:val="id-ID"/>
        </w:rPr>
        <w:t xml:space="preserve">  </w:t>
      </w:r>
    </w:p>
    <w:p w14:paraId="016AC419" w14:textId="77777777" w:rsidR="006C4D0A" w:rsidRPr="003B6531" w:rsidRDefault="006C4D0A" w:rsidP="006C4D0A">
      <w:pPr>
        <w:spacing w:line="360" w:lineRule="auto"/>
        <w:rPr>
          <w:rFonts w:ascii="Tahoma" w:hAnsi="Tahoma" w:cs="Tahoma"/>
          <w:sz w:val="22"/>
          <w:szCs w:val="22"/>
          <w:lang w:val="id-ID"/>
        </w:rPr>
      </w:pPr>
      <w:r>
        <w:rPr>
          <w:rFonts w:ascii="Tahoma" w:hAnsi="Tahoma" w:cs="Tahoma"/>
          <w:sz w:val="22"/>
          <w:szCs w:val="22"/>
        </w:rPr>
        <w:t>First author</w:t>
      </w:r>
      <w:r>
        <w:rPr>
          <w:rFonts w:ascii="Tahoma" w:hAnsi="Tahoma" w:cs="Tahoma"/>
          <w:sz w:val="22"/>
          <w:szCs w:val="22"/>
          <w:lang w:val="id-ID"/>
        </w:rPr>
        <w:t xml:space="preserve">:                  </w:t>
      </w:r>
    </w:p>
    <w:p w14:paraId="77F1B700" w14:textId="77777777" w:rsidR="006C4D0A" w:rsidRPr="001661F7" w:rsidRDefault="006C4D0A" w:rsidP="006C4D0A">
      <w:pPr>
        <w:spacing w:line="360" w:lineRule="auto"/>
        <w:rPr>
          <w:rFonts w:ascii="Tahoma" w:hAnsi="Tahoma" w:cs="Tahoma"/>
          <w:sz w:val="22"/>
          <w:szCs w:val="22"/>
          <w:lang w:val="id-ID"/>
        </w:rPr>
      </w:pPr>
      <w:r>
        <w:rPr>
          <w:rFonts w:ascii="Tahoma" w:hAnsi="Tahoma" w:cs="Tahoma"/>
          <w:sz w:val="22"/>
          <w:szCs w:val="22"/>
        </w:rPr>
        <w:t>Corresponding author</w:t>
      </w:r>
      <w:r>
        <w:rPr>
          <w:rFonts w:ascii="Tahoma" w:hAnsi="Tahoma" w:cs="Tahoma"/>
          <w:sz w:val="22"/>
          <w:szCs w:val="22"/>
          <w:lang w:val="id-ID"/>
        </w:rPr>
        <w:t>:</w:t>
      </w:r>
      <w:r w:rsidRPr="001661F7">
        <w:rPr>
          <w:rFonts w:ascii="Tahoma" w:hAnsi="Tahoma" w:cs="Tahoma"/>
          <w:iCs/>
          <w:sz w:val="22"/>
          <w:szCs w:val="22"/>
        </w:rPr>
        <w:t xml:space="preserve"> </w:t>
      </w:r>
      <w:r w:rsidRPr="003B6531">
        <w:rPr>
          <w:rFonts w:ascii="Tahoma" w:hAnsi="Tahoma" w:cs="Tahoma"/>
          <w:sz w:val="22"/>
          <w:szCs w:val="22"/>
          <w:lang w:val="id-ID"/>
        </w:rPr>
        <w:t>http://orcid.org/</w:t>
      </w:r>
      <w:r w:rsidRPr="001661F7">
        <w:rPr>
          <w:rFonts w:ascii="Tahoma" w:hAnsi="Tahoma" w:cs="Tahoma"/>
          <w:iCs/>
          <w:sz w:val="22"/>
          <w:szCs w:val="22"/>
        </w:rPr>
        <w:t>0000-0002-8216-4468</w:t>
      </w:r>
    </w:p>
    <w:p w14:paraId="0F06813D" w14:textId="77777777" w:rsidR="006C4D0A" w:rsidRPr="003B6531" w:rsidRDefault="006C4D0A" w:rsidP="006C4D0A">
      <w:pPr>
        <w:spacing w:line="360" w:lineRule="auto"/>
        <w:rPr>
          <w:rFonts w:ascii="Tahoma" w:hAnsi="Tahoma" w:cs="Tahoma"/>
          <w:sz w:val="22"/>
          <w:szCs w:val="22"/>
          <w:lang w:val="id-ID"/>
        </w:rPr>
      </w:pPr>
      <w:r>
        <w:rPr>
          <w:rFonts w:ascii="Tahoma" w:hAnsi="Tahoma" w:cs="Tahoma"/>
          <w:sz w:val="22"/>
          <w:szCs w:val="22"/>
        </w:rPr>
        <w:t>Others author</w:t>
      </w:r>
      <w:r>
        <w:rPr>
          <w:rFonts w:ascii="Tahoma" w:hAnsi="Tahoma" w:cs="Tahoma"/>
          <w:sz w:val="22"/>
          <w:szCs w:val="22"/>
          <w:lang w:val="id-ID"/>
        </w:rPr>
        <w:t>:</w:t>
      </w:r>
    </w:p>
    <w:p w14:paraId="0798BCBB" w14:textId="77777777" w:rsidR="006C4D0A" w:rsidRDefault="006C4D0A" w:rsidP="006C4D0A">
      <w:pPr>
        <w:rPr>
          <w:rFonts w:ascii="Tahoma" w:hAnsi="Tahoma" w:cs="Tahoma"/>
          <w:color w:val="0000FF"/>
          <w:sz w:val="22"/>
          <w:szCs w:val="22"/>
          <w:lang w:val="id-ID" w:eastAsia="zh-CN"/>
        </w:rPr>
      </w:pPr>
    </w:p>
    <w:p w14:paraId="098D14EC" w14:textId="77777777" w:rsidR="006C4D0A" w:rsidRPr="00B131D2" w:rsidRDefault="006C4D0A" w:rsidP="006C4D0A">
      <w:pPr>
        <w:jc w:val="center"/>
        <w:rPr>
          <w:rFonts w:ascii="Tahoma" w:hAnsi="Tahoma" w:cs="Tahoma"/>
          <w:sz w:val="18"/>
          <w:szCs w:val="20"/>
          <w:lang w:val="id-ID"/>
        </w:rPr>
      </w:pPr>
    </w:p>
    <w:p w14:paraId="0468640D" w14:textId="77777777" w:rsidR="006C4D0A" w:rsidRPr="00664C95" w:rsidRDefault="006C4D0A" w:rsidP="006C4D0A">
      <w:pPr>
        <w:spacing w:line="360" w:lineRule="auto"/>
        <w:rPr>
          <w:rFonts w:ascii="Tahoma" w:hAnsi="Tahoma" w:cs="Tahoma"/>
          <w:b/>
          <w:bCs/>
          <w:sz w:val="22"/>
          <w:szCs w:val="22"/>
        </w:rPr>
      </w:pPr>
    </w:p>
    <w:p w14:paraId="33D2F0AF" w14:textId="77777777" w:rsidR="006C4D0A" w:rsidRPr="00453AD5" w:rsidRDefault="006C4D0A" w:rsidP="006C4D0A">
      <w:pPr>
        <w:autoSpaceDE w:val="0"/>
        <w:autoSpaceDN w:val="0"/>
        <w:adjustRightInd w:val="0"/>
        <w:spacing w:after="120" w:line="360" w:lineRule="auto"/>
        <w:jc w:val="both"/>
        <w:rPr>
          <w:rFonts w:ascii="Tahoma" w:hAnsi="Tahoma" w:cs="Tahoma"/>
          <w:color w:val="000000"/>
          <w:sz w:val="22"/>
          <w:szCs w:val="22"/>
        </w:rPr>
      </w:pPr>
      <w:r w:rsidRPr="00A57587">
        <w:rPr>
          <w:rFonts w:ascii="Tahoma" w:hAnsi="Tahoma" w:cs="Tahoma"/>
          <w:b/>
          <w:bCs/>
          <w:sz w:val="22"/>
          <w:szCs w:val="22"/>
          <w:lang w:val="en-GB" w:eastAsia="zh-HK"/>
        </w:rPr>
        <w:t>Abstract</w:t>
      </w:r>
      <w:r w:rsidRPr="00A57587">
        <w:rPr>
          <w:rFonts w:ascii="Tahoma" w:hAnsi="Tahoma" w:cs="Tahoma"/>
          <w:b/>
          <w:bCs/>
          <w:sz w:val="22"/>
          <w:szCs w:val="22"/>
          <w:lang w:val="id-ID" w:eastAsia="zh-HK"/>
        </w:rPr>
        <w:t xml:space="preserve">. </w:t>
      </w:r>
      <w:bookmarkStart w:id="1" w:name="_Hlk51185990"/>
      <w:r w:rsidRPr="00453AD5">
        <w:rPr>
          <w:rFonts w:ascii="Tahoma" w:hAnsi="Tahoma" w:cs="Tahoma"/>
          <w:color w:val="000000"/>
          <w:sz w:val="22"/>
          <w:szCs w:val="22"/>
          <w:lang w:val="en"/>
        </w:rPr>
        <w:t xml:space="preserve">Development </w:t>
      </w:r>
      <w:r w:rsidRPr="00453AD5">
        <w:rPr>
          <w:rFonts w:ascii="Tahoma" w:hAnsi="Tahoma" w:cs="Tahoma"/>
          <w:color w:val="000000"/>
          <w:sz w:val="22"/>
          <w:szCs w:val="22"/>
        </w:rPr>
        <w:t xml:space="preserve">of the global economy is marked by increasing attention towards the health sector due to Covid-19 outbreak. This research contributes by examining </w:t>
      </w:r>
      <w:bookmarkStart w:id="2" w:name="_Hlk51303809"/>
      <w:r w:rsidRPr="00453AD5">
        <w:rPr>
          <w:rFonts w:ascii="Tahoma" w:hAnsi="Tahoma" w:cs="Tahoma"/>
          <w:color w:val="000000"/>
          <w:sz w:val="22"/>
          <w:szCs w:val="22"/>
        </w:rPr>
        <w:t xml:space="preserve">how important is health and education for provincial economic growth, and connect it with foreign direct investments, and infrastructure spending. </w:t>
      </w:r>
      <w:bookmarkEnd w:id="2"/>
      <w:r w:rsidRPr="00453AD5">
        <w:rPr>
          <w:rFonts w:ascii="Tahoma" w:hAnsi="Tahoma" w:cs="Tahoma"/>
          <w:color w:val="000000"/>
          <w:sz w:val="22"/>
          <w:szCs w:val="22"/>
        </w:rPr>
        <w:t xml:space="preserve">Taking Indonesia as a case study, and employing GMM and Fixed Effects methods, the analysis found that improving health and education outcomes are key for sub-national economic growth. However, foreign direct investment, domestic direct investment and public spending on infrastructure failed to support growth in the sub-national level. The finding is robust against alternative specifications. For policy suggestions, in order to dampen the negative economic effects of Covid-19 and to boost growth at post-pandemic period, government at all levels must maintain or even increase </w:t>
      </w:r>
      <w:r w:rsidRPr="00453AD5">
        <w:rPr>
          <w:rFonts w:ascii="Tahoma" w:hAnsi="Tahoma" w:cs="Tahoma"/>
          <w:color w:val="000000"/>
          <w:sz w:val="22"/>
          <w:szCs w:val="22"/>
        </w:rPr>
        <w:lastRenderedPageBreak/>
        <w:t xml:space="preserve">public spending in health and education which directly target improvements of health and educational outcomes. To ensure the improvements, public spending must be directed to provide good quality health and educational services; services which enhance health outcomes and develop students’ cognitive skills. </w:t>
      </w:r>
      <w:bookmarkEnd w:id="1"/>
      <w:r w:rsidRPr="00453AD5">
        <w:rPr>
          <w:rFonts w:ascii="Tahoma" w:hAnsi="Tahoma" w:cs="Tahoma"/>
          <w:color w:val="000000"/>
          <w:sz w:val="22"/>
          <w:szCs w:val="22"/>
        </w:rPr>
        <w:t>In addition, good quality health and educational services must be evenly distributed across sub-nationalities. This is aligned with achieving the UN Sustainable Development Goals number 10; reducing inequality within a country.</w:t>
      </w:r>
    </w:p>
    <w:p w14:paraId="3E6838A0" w14:textId="77777777" w:rsidR="006C4D0A" w:rsidRDefault="006C4D0A" w:rsidP="006C4D0A">
      <w:pPr>
        <w:autoSpaceDE w:val="0"/>
        <w:autoSpaceDN w:val="0"/>
        <w:adjustRightInd w:val="0"/>
        <w:spacing w:after="120" w:line="360" w:lineRule="auto"/>
        <w:jc w:val="both"/>
        <w:rPr>
          <w:rFonts w:ascii="Tahoma" w:hAnsi="Tahoma" w:cs="Tahoma"/>
          <w:i/>
          <w:color w:val="000000"/>
          <w:sz w:val="22"/>
          <w:szCs w:val="22"/>
          <w:lang w:val="id-ID"/>
        </w:rPr>
      </w:pPr>
      <w:r w:rsidRPr="00A57587">
        <w:rPr>
          <w:rFonts w:ascii="Tahoma" w:hAnsi="Tahoma" w:cs="Tahoma"/>
          <w:i/>
          <w:color w:val="000000"/>
          <w:sz w:val="22"/>
          <w:szCs w:val="22"/>
        </w:rPr>
        <w:t xml:space="preserve"> </w:t>
      </w:r>
    </w:p>
    <w:p w14:paraId="3F511DCE" w14:textId="77777777" w:rsidR="006C4D0A" w:rsidRDefault="006C4D0A" w:rsidP="006C4D0A">
      <w:pPr>
        <w:autoSpaceDE w:val="0"/>
        <w:autoSpaceDN w:val="0"/>
        <w:adjustRightInd w:val="0"/>
        <w:spacing w:after="120" w:line="360" w:lineRule="auto"/>
        <w:jc w:val="both"/>
        <w:rPr>
          <w:rFonts w:ascii="Tahoma" w:hAnsi="Tahoma" w:cs="Tahoma"/>
          <w:i/>
          <w:color w:val="000000"/>
          <w:sz w:val="22"/>
          <w:szCs w:val="22"/>
          <w:lang w:val="id-ID"/>
        </w:rPr>
      </w:pPr>
    </w:p>
    <w:p w14:paraId="25F12CD9" w14:textId="77777777" w:rsidR="006C4D0A" w:rsidRPr="00F27B0F" w:rsidRDefault="006C4D0A" w:rsidP="006C4D0A">
      <w:pPr>
        <w:spacing w:after="120" w:line="360" w:lineRule="auto"/>
        <w:rPr>
          <w:rFonts w:ascii="Tahoma" w:hAnsi="Tahoma" w:cs="Tahoma"/>
          <w:color w:val="000000"/>
          <w:sz w:val="22"/>
          <w:szCs w:val="22"/>
        </w:rPr>
      </w:pPr>
      <w:r w:rsidRPr="00EA79D3">
        <w:rPr>
          <w:rFonts w:ascii="Tahoma" w:hAnsi="Tahoma" w:cs="Tahoma"/>
          <w:b/>
          <w:color w:val="000000"/>
          <w:sz w:val="22"/>
          <w:szCs w:val="22"/>
        </w:rPr>
        <w:t>Keywords</w:t>
      </w:r>
      <w:r w:rsidRPr="00A57587">
        <w:rPr>
          <w:rFonts w:ascii="Tahoma" w:hAnsi="Tahoma" w:cs="Tahoma"/>
          <w:color w:val="000000"/>
          <w:sz w:val="22"/>
          <w:szCs w:val="22"/>
        </w:rPr>
        <w:t xml:space="preserve"> : </w:t>
      </w:r>
      <w:r w:rsidRPr="00F27B0F">
        <w:rPr>
          <w:rFonts w:ascii="Tahoma" w:hAnsi="Tahoma" w:cs="Tahoma"/>
          <w:color w:val="000000"/>
          <w:sz w:val="22"/>
          <w:szCs w:val="22"/>
        </w:rPr>
        <w:t>Education outcome; Fixed effect;  GMM; Health outcome; Sub-national growth</w:t>
      </w:r>
    </w:p>
    <w:p w14:paraId="30523F79" w14:textId="77777777" w:rsidR="006C4D0A" w:rsidRPr="00A57587" w:rsidRDefault="006C4D0A" w:rsidP="006C4D0A">
      <w:pPr>
        <w:spacing w:after="120" w:line="360" w:lineRule="auto"/>
        <w:rPr>
          <w:rFonts w:ascii="Tahoma" w:hAnsi="Tahoma" w:cs="Tahoma"/>
          <w:color w:val="000000"/>
          <w:sz w:val="22"/>
          <w:szCs w:val="22"/>
          <w:lang w:val="id-ID"/>
        </w:rPr>
      </w:pPr>
    </w:p>
    <w:p w14:paraId="5E59D91A" w14:textId="77777777" w:rsidR="006C4D0A" w:rsidRPr="00972D00" w:rsidRDefault="006C4D0A" w:rsidP="006C4D0A">
      <w:pPr>
        <w:spacing w:after="120" w:line="360" w:lineRule="auto"/>
        <w:rPr>
          <w:rFonts w:ascii="Tahoma" w:hAnsi="Tahoma" w:cs="Tahoma"/>
          <w:color w:val="000000" w:themeColor="text1"/>
          <w:sz w:val="22"/>
          <w:szCs w:val="22"/>
          <w:lang w:val="id-ID"/>
        </w:rPr>
      </w:pPr>
      <w:hyperlink r:id="rId8" w:history="1">
        <w:r w:rsidRPr="00EA79D3">
          <w:rPr>
            <w:rStyle w:val="Hyperlink"/>
            <w:rFonts w:ascii="Tahoma" w:hAnsi="Tahoma" w:cs="Tahoma"/>
            <w:b/>
            <w:color w:val="000000" w:themeColor="text1"/>
            <w:sz w:val="22"/>
            <w:szCs w:val="22"/>
            <w:u w:val="none"/>
          </w:rPr>
          <w:t>JEL Classification</w:t>
        </w:r>
      </w:hyperlink>
      <w:r w:rsidRPr="00A57587">
        <w:rPr>
          <w:rFonts w:ascii="Tahoma" w:hAnsi="Tahoma" w:cs="Tahoma"/>
          <w:color w:val="000000" w:themeColor="text1"/>
          <w:sz w:val="22"/>
          <w:szCs w:val="22"/>
        </w:rPr>
        <w:t xml:space="preserve">:  </w:t>
      </w:r>
      <w:r w:rsidRPr="00A76436">
        <w:rPr>
          <w:rFonts w:ascii="Tahoma" w:hAnsi="Tahoma" w:cs="Tahoma"/>
          <w:color w:val="000000" w:themeColor="text1"/>
          <w:sz w:val="22"/>
          <w:szCs w:val="22"/>
        </w:rPr>
        <w:t>H51; H52; O11; O15</w:t>
      </w:r>
      <w:r w:rsidRPr="00A57587">
        <w:rPr>
          <w:rFonts w:ascii="Tahoma" w:hAnsi="Tahoma" w:cs="Tahoma"/>
          <w:color w:val="000000" w:themeColor="text1"/>
          <w:sz w:val="22"/>
          <w:szCs w:val="22"/>
        </w:rPr>
        <w:t xml:space="preserve"> </w:t>
      </w:r>
    </w:p>
    <w:p w14:paraId="6AFD1782" w14:textId="77777777" w:rsidR="00C760FE" w:rsidRDefault="00C760FE" w:rsidP="00516732">
      <w:pPr>
        <w:autoSpaceDE w:val="0"/>
        <w:autoSpaceDN w:val="0"/>
        <w:adjustRightInd w:val="0"/>
        <w:spacing w:line="360" w:lineRule="auto"/>
        <w:jc w:val="both"/>
        <w:rPr>
          <w:rFonts w:ascii="Tahoma" w:hAnsi="Tahoma" w:cs="Tahoma"/>
          <w:i/>
          <w:color w:val="000000"/>
          <w:sz w:val="22"/>
          <w:szCs w:val="22"/>
          <w:lang w:val="id-ID"/>
        </w:rPr>
      </w:pPr>
      <w:bookmarkStart w:id="3" w:name="_GoBack"/>
      <w:bookmarkEnd w:id="3"/>
    </w:p>
    <w:p w14:paraId="0A7BCFC4" w14:textId="77777777" w:rsidR="00C760FE" w:rsidRDefault="008240E4" w:rsidP="00516732">
      <w:pPr>
        <w:autoSpaceDE w:val="0"/>
        <w:autoSpaceDN w:val="0"/>
        <w:adjustRightInd w:val="0"/>
        <w:spacing w:line="360" w:lineRule="auto"/>
        <w:jc w:val="both"/>
        <w:rPr>
          <w:rFonts w:ascii="Tahoma" w:hAnsi="Tahoma" w:cs="Tahoma"/>
          <w:b/>
          <w:color w:val="000000"/>
          <w:sz w:val="22"/>
          <w:szCs w:val="22"/>
          <w:lang w:val="id-ID"/>
        </w:rPr>
      </w:pPr>
      <w:r w:rsidRPr="008240E4">
        <w:rPr>
          <w:rFonts w:ascii="Tahoma" w:hAnsi="Tahoma" w:cs="Tahoma"/>
          <w:b/>
          <w:color w:val="000000"/>
          <w:sz w:val="22"/>
          <w:szCs w:val="22"/>
          <w:lang w:val="id-ID"/>
        </w:rPr>
        <w:t>Competing Interest statement</w:t>
      </w:r>
      <w:r w:rsidR="00C760FE" w:rsidRPr="00C760FE">
        <w:rPr>
          <w:rFonts w:ascii="Tahoma" w:hAnsi="Tahoma" w:cs="Tahoma"/>
          <w:b/>
          <w:color w:val="000000"/>
          <w:sz w:val="22"/>
          <w:szCs w:val="22"/>
          <w:lang w:val="id-ID"/>
        </w:rPr>
        <w:t xml:space="preserve">: </w:t>
      </w:r>
      <w:r w:rsidR="00C760FE" w:rsidRPr="00C760FE">
        <w:rPr>
          <w:rFonts w:ascii="Tahoma" w:hAnsi="Tahoma" w:cs="Tahoma"/>
          <w:color w:val="000000"/>
          <w:sz w:val="22"/>
          <w:szCs w:val="22"/>
          <w:lang w:val="id-ID"/>
        </w:rPr>
        <w:t>The author declares no conflict of interest</w:t>
      </w:r>
      <w:r w:rsidR="00C760FE" w:rsidRPr="00C760FE">
        <w:rPr>
          <w:rFonts w:ascii="Tahoma" w:hAnsi="Tahoma" w:cs="Tahoma"/>
          <w:b/>
          <w:color w:val="000000"/>
          <w:sz w:val="22"/>
          <w:szCs w:val="22"/>
          <w:lang w:val="id-ID"/>
        </w:rPr>
        <w:t xml:space="preserve">. </w:t>
      </w:r>
    </w:p>
    <w:p w14:paraId="4ADE374B" w14:textId="77777777" w:rsidR="008240E4" w:rsidRDefault="008240E4" w:rsidP="00516732">
      <w:pPr>
        <w:autoSpaceDE w:val="0"/>
        <w:autoSpaceDN w:val="0"/>
        <w:adjustRightInd w:val="0"/>
        <w:spacing w:line="360" w:lineRule="auto"/>
        <w:jc w:val="both"/>
        <w:rPr>
          <w:rFonts w:ascii="Tahoma" w:hAnsi="Tahoma" w:cs="Tahoma"/>
          <w:i/>
          <w:color w:val="000000"/>
          <w:sz w:val="22"/>
          <w:szCs w:val="22"/>
          <w:lang w:val="id-ID"/>
        </w:rPr>
      </w:pPr>
      <w:r w:rsidRPr="008240E4">
        <w:rPr>
          <w:rFonts w:ascii="Tahoma" w:hAnsi="Tahoma" w:cs="Tahoma"/>
          <w:i/>
          <w:color w:val="000000"/>
          <w:sz w:val="22"/>
          <w:szCs w:val="22"/>
          <w:lang w:val="id-ID"/>
        </w:rPr>
        <w:t>“The funders or others had no role in the design of the study; in the collection, analyses, or interpretation of data; in the writing of the manuscript, or in the decision to publish the results”,</w:t>
      </w:r>
    </w:p>
    <w:sectPr w:rsidR="008240E4" w:rsidSect="00C0098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4E1A0" w14:textId="77777777" w:rsidR="002C38D7" w:rsidRDefault="002C38D7" w:rsidP="00C0098E">
      <w:r>
        <w:separator/>
      </w:r>
    </w:p>
  </w:endnote>
  <w:endnote w:type="continuationSeparator" w:id="0">
    <w:p w14:paraId="0F7B2874" w14:textId="77777777" w:rsidR="002C38D7" w:rsidRDefault="002C38D7" w:rsidP="00C0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493C1" w14:textId="77777777" w:rsidR="005C0150" w:rsidRDefault="005C0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11CF7" w14:textId="77777777" w:rsidR="005C0150" w:rsidRDefault="005C01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5E912" w14:textId="77777777" w:rsidR="005C0150" w:rsidRDefault="005C0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48DB9" w14:textId="77777777" w:rsidR="002C38D7" w:rsidRDefault="002C38D7" w:rsidP="00C0098E">
      <w:r>
        <w:separator/>
      </w:r>
    </w:p>
  </w:footnote>
  <w:footnote w:type="continuationSeparator" w:id="0">
    <w:p w14:paraId="650CF52C" w14:textId="77777777" w:rsidR="002C38D7" w:rsidRDefault="002C38D7" w:rsidP="00C00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64F6F" w14:textId="77777777" w:rsidR="005C0150" w:rsidRDefault="005C0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15C79" w14:textId="77777777" w:rsidR="00B92C6C" w:rsidRPr="005C0150" w:rsidRDefault="00B92C6C" w:rsidP="005C01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B7C50" w14:textId="77777777" w:rsidR="005C0150" w:rsidRDefault="005C0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34E57"/>
    <w:multiLevelType w:val="hybridMultilevel"/>
    <w:tmpl w:val="70B2C574"/>
    <w:lvl w:ilvl="0" w:tplc="5F36137E">
      <w:start w:val="2"/>
      <w:numFmt w:val="bullet"/>
      <w:lvlText w:val="-"/>
      <w:lvlJc w:val="left"/>
      <w:pPr>
        <w:ind w:left="720" w:hanging="360"/>
      </w:pPr>
      <w:rPr>
        <w:rFonts w:ascii="Verdana" w:eastAsia="PMingLiU"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226A6"/>
    <w:multiLevelType w:val="hybridMultilevel"/>
    <w:tmpl w:val="6DEC7CFA"/>
    <w:lvl w:ilvl="0" w:tplc="08090001">
      <w:start w:val="1"/>
      <w:numFmt w:val="bullet"/>
      <w:lvlText w:val=""/>
      <w:lvlJc w:val="left"/>
      <w:pPr>
        <w:ind w:left="720" w:hanging="360"/>
      </w:pPr>
      <w:rPr>
        <w:rFonts w:ascii="Symbol" w:hAnsi="Symbol" w:hint="default"/>
      </w:rPr>
    </w:lvl>
    <w:lvl w:ilvl="1" w:tplc="243EE63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56A24"/>
    <w:multiLevelType w:val="hybridMultilevel"/>
    <w:tmpl w:val="7CD0D40E"/>
    <w:lvl w:ilvl="0" w:tplc="5F36137E">
      <w:start w:val="2"/>
      <w:numFmt w:val="bullet"/>
      <w:lvlText w:val="-"/>
      <w:lvlJc w:val="left"/>
      <w:pPr>
        <w:ind w:left="720" w:hanging="360"/>
      </w:pPr>
      <w:rPr>
        <w:rFonts w:ascii="Verdana" w:eastAsia="PMingLiU"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xMLc0MTcyMzYwMbdQ0lEKTi0uzszPAykwrgUAzX/b7CwAAAA="/>
  </w:docVars>
  <w:rsids>
    <w:rsidRoot w:val="00C0098E"/>
    <w:rsid w:val="00001424"/>
    <w:rsid w:val="00035E49"/>
    <w:rsid w:val="0008794D"/>
    <w:rsid w:val="00093A0F"/>
    <w:rsid w:val="00093EF6"/>
    <w:rsid w:val="000A24F5"/>
    <w:rsid w:val="000D47A6"/>
    <w:rsid w:val="000E24F9"/>
    <w:rsid w:val="000E5103"/>
    <w:rsid w:val="00115224"/>
    <w:rsid w:val="0014024C"/>
    <w:rsid w:val="001661F7"/>
    <w:rsid w:val="00174E0A"/>
    <w:rsid w:val="001B469C"/>
    <w:rsid w:val="001D1905"/>
    <w:rsid w:val="001D3262"/>
    <w:rsid w:val="001E63A2"/>
    <w:rsid w:val="00216B25"/>
    <w:rsid w:val="0022264E"/>
    <w:rsid w:val="002576B4"/>
    <w:rsid w:val="002673B9"/>
    <w:rsid w:val="00271BD0"/>
    <w:rsid w:val="002A5164"/>
    <w:rsid w:val="002A7BE3"/>
    <w:rsid w:val="002B0064"/>
    <w:rsid w:val="002C38D7"/>
    <w:rsid w:val="002E0A7E"/>
    <w:rsid w:val="002F2B86"/>
    <w:rsid w:val="0030562E"/>
    <w:rsid w:val="00321847"/>
    <w:rsid w:val="00332944"/>
    <w:rsid w:val="00356DF4"/>
    <w:rsid w:val="00380E11"/>
    <w:rsid w:val="00391C65"/>
    <w:rsid w:val="003B6531"/>
    <w:rsid w:val="003D1AD8"/>
    <w:rsid w:val="0042350E"/>
    <w:rsid w:val="004235A6"/>
    <w:rsid w:val="00440FB3"/>
    <w:rsid w:val="00456EF3"/>
    <w:rsid w:val="00493448"/>
    <w:rsid w:val="004D3353"/>
    <w:rsid w:val="00507504"/>
    <w:rsid w:val="00516732"/>
    <w:rsid w:val="00553204"/>
    <w:rsid w:val="00557644"/>
    <w:rsid w:val="0058357C"/>
    <w:rsid w:val="005911CE"/>
    <w:rsid w:val="00594EC5"/>
    <w:rsid w:val="005A2873"/>
    <w:rsid w:val="005C0150"/>
    <w:rsid w:val="005D16CB"/>
    <w:rsid w:val="005D6642"/>
    <w:rsid w:val="006266BD"/>
    <w:rsid w:val="00651C9E"/>
    <w:rsid w:val="00664C95"/>
    <w:rsid w:val="00695DA6"/>
    <w:rsid w:val="006C4D0A"/>
    <w:rsid w:val="006C79E2"/>
    <w:rsid w:val="007153E9"/>
    <w:rsid w:val="007217A7"/>
    <w:rsid w:val="00767008"/>
    <w:rsid w:val="00792DA0"/>
    <w:rsid w:val="00803086"/>
    <w:rsid w:val="00804CB2"/>
    <w:rsid w:val="008240E4"/>
    <w:rsid w:val="008320C7"/>
    <w:rsid w:val="00840B79"/>
    <w:rsid w:val="00862059"/>
    <w:rsid w:val="00874633"/>
    <w:rsid w:val="00894F61"/>
    <w:rsid w:val="008955FB"/>
    <w:rsid w:val="008D41C4"/>
    <w:rsid w:val="008F5DBD"/>
    <w:rsid w:val="00916508"/>
    <w:rsid w:val="00925292"/>
    <w:rsid w:val="00972D00"/>
    <w:rsid w:val="00990F79"/>
    <w:rsid w:val="00994F76"/>
    <w:rsid w:val="009D3633"/>
    <w:rsid w:val="009D3AE6"/>
    <w:rsid w:val="009E3849"/>
    <w:rsid w:val="009E74F9"/>
    <w:rsid w:val="00A55615"/>
    <w:rsid w:val="00A568D3"/>
    <w:rsid w:val="00A57587"/>
    <w:rsid w:val="00A802DD"/>
    <w:rsid w:val="00A87772"/>
    <w:rsid w:val="00AA707A"/>
    <w:rsid w:val="00B41A17"/>
    <w:rsid w:val="00B4226B"/>
    <w:rsid w:val="00B64964"/>
    <w:rsid w:val="00B92C6C"/>
    <w:rsid w:val="00BD21C9"/>
    <w:rsid w:val="00BE178F"/>
    <w:rsid w:val="00C0098E"/>
    <w:rsid w:val="00C10DAB"/>
    <w:rsid w:val="00C158E9"/>
    <w:rsid w:val="00C24E28"/>
    <w:rsid w:val="00C26E0F"/>
    <w:rsid w:val="00C54BDD"/>
    <w:rsid w:val="00C760FE"/>
    <w:rsid w:val="00C8582C"/>
    <w:rsid w:val="00C85AFF"/>
    <w:rsid w:val="00CA117E"/>
    <w:rsid w:val="00CD12CA"/>
    <w:rsid w:val="00D107ED"/>
    <w:rsid w:val="00D404B0"/>
    <w:rsid w:val="00D57415"/>
    <w:rsid w:val="00D66A6F"/>
    <w:rsid w:val="00D75EA7"/>
    <w:rsid w:val="00D77BCE"/>
    <w:rsid w:val="00DA4449"/>
    <w:rsid w:val="00DA5F6C"/>
    <w:rsid w:val="00DC4381"/>
    <w:rsid w:val="00DD7FEE"/>
    <w:rsid w:val="00E03B44"/>
    <w:rsid w:val="00EB5EF9"/>
    <w:rsid w:val="00EF3572"/>
    <w:rsid w:val="00F063B6"/>
    <w:rsid w:val="00F10224"/>
    <w:rsid w:val="00F42F80"/>
    <w:rsid w:val="00F47CA3"/>
    <w:rsid w:val="00F62B58"/>
    <w:rsid w:val="00F65B24"/>
    <w:rsid w:val="00F8751D"/>
    <w:rsid w:val="00FB4946"/>
    <w:rsid w:val="00FB55B4"/>
    <w:rsid w:val="00FB6F7C"/>
    <w:rsid w:val="00FD7E6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8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3633"/>
    <w:rPr>
      <w:sz w:val="24"/>
      <w:szCs w:val="24"/>
    </w:rPr>
  </w:style>
  <w:style w:type="paragraph" w:styleId="Heading1">
    <w:name w:val="heading 1"/>
    <w:basedOn w:val="Normal"/>
    <w:next w:val="Normal"/>
    <w:link w:val="Heading1Char"/>
    <w:qFormat/>
    <w:rsid w:val="009D3633"/>
    <w:pPr>
      <w:keepNext/>
      <w:outlineLvl w:val="0"/>
    </w:pPr>
    <w:rPr>
      <w:rFonts w:ascii="Arial" w:hAnsi="Arial" w:cs="Arial"/>
      <w:b/>
      <w:bCs/>
    </w:rPr>
  </w:style>
  <w:style w:type="paragraph" w:styleId="Heading2">
    <w:name w:val="heading 2"/>
    <w:basedOn w:val="Normal"/>
    <w:next w:val="Normal"/>
    <w:link w:val="Heading2Char"/>
    <w:qFormat/>
    <w:rsid w:val="009D3633"/>
    <w:pPr>
      <w:keepNext/>
      <w:jc w:val="both"/>
      <w:outlineLvl w:val="1"/>
    </w:pPr>
    <w:rPr>
      <w:rFonts w:ascii="Arial" w:hAnsi="Arial" w:cs="Arial"/>
      <w:b/>
      <w:bCs/>
      <w:color w:val="999999"/>
      <w:sz w:val="12"/>
    </w:rPr>
  </w:style>
  <w:style w:type="paragraph" w:styleId="Heading3">
    <w:name w:val="heading 3"/>
    <w:basedOn w:val="Normal"/>
    <w:next w:val="Normal"/>
    <w:link w:val="Heading3Char"/>
    <w:qFormat/>
    <w:rsid w:val="009D3633"/>
    <w:pPr>
      <w:keepNext/>
      <w:jc w:val="both"/>
      <w:outlineLvl w:val="2"/>
    </w:pPr>
    <w:rPr>
      <w:rFonts w:ascii="Arial" w:hAnsi="Arial" w:cs="Arial"/>
      <w:b/>
      <w:bCs/>
      <w:sz w:val="12"/>
    </w:rPr>
  </w:style>
  <w:style w:type="paragraph" w:styleId="Heading4">
    <w:name w:val="heading 4"/>
    <w:basedOn w:val="Normal"/>
    <w:next w:val="Normal"/>
    <w:link w:val="Heading4Char"/>
    <w:qFormat/>
    <w:rsid w:val="009D3633"/>
    <w:pPr>
      <w:keepNext/>
      <w:jc w:val="both"/>
      <w:outlineLvl w:val="3"/>
    </w:pPr>
    <w:rPr>
      <w:rFonts w:ascii="Arial" w:hAnsi="Arial" w:cs="Arial"/>
      <w:b/>
      <w:bCs/>
      <w:sz w:val="16"/>
    </w:rPr>
  </w:style>
  <w:style w:type="paragraph" w:styleId="Heading5">
    <w:name w:val="heading 5"/>
    <w:basedOn w:val="Normal"/>
    <w:next w:val="Normal"/>
    <w:link w:val="Heading5Char"/>
    <w:qFormat/>
    <w:rsid w:val="009D3633"/>
    <w:pPr>
      <w:keepNext/>
      <w:outlineLvl w:val="4"/>
    </w:pPr>
    <w:rPr>
      <w:rFonts w:ascii="Arial Narrow" w:hAnsi="Arial Narrow"/>
      <w:b/>
      <w:bCs/>
      <w:sz w:val="16"/>
    </w:rPr>
  </w:style>
  <w:style w:type="paragraph" w:styleId="Heading6">
    <w:name w:val="heading 6"/>
    <w:basedOn w:val="Normal"/>
    <w:next w:val="Normal"/>
    <w:link w:val="Heading6Char"/>
    <w:qFormat/>
    <w:rsid w:val="009D3633"/>
    <w:pPr>
      <w:keepNext/>
      <w:outlineLvl w:val="5"/>
    </w:pPr>
    <w:rPr>
      <w:rFonts w:ascii="Arial Narrow" w:hAnsi="Arial Narrow"/>
      <w:b/>
      <w:bCs/>
      <w:color w:val="808080"/>
      <w:sz w:val="12"/>
      <w:szCs w:val="18"/>
    </w:rPr>
  </w:style>
  <w:style w:type="paragraph" w:styleId="Heading7">
    <w:name w:val="heading 7"/>
    <w:basedOn w:val="Normal"/>
    <w:next w:val="Normal"/>
    <w:link w:val="Heading7Char"/>
    <w:qFormat/>
    <w:rsid w:val="009D3633"/>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link w:val="Heading8Char"/>
    <w:qFormat/>
    <w:rsid w:val="009D3633"/>
    <w:pPr>
      <w:keepNext/>
      <w:jc w:val="both"/>
      <w:outlineLvl w:val="7"/>
    </w:pPr>
    <w:rPr>
      <w:rFonts w:ascii="Arial" w:hAnsi="Arial" w:cs="Arial"/>
      <w:b/>
    </w:rPr>
  </w:style>
  <w:style w:type="paragraph" w:styleId="Heading9">
    <w:name w:val="heading 9"/>
    <w:basedOn w:val="Normal"/>
    <w:next w:val="Normal"/>
    <w:link w:val="Heading9Char"/>
    <w:qFormat/>
    <w:rsid w:val="009D3633"/>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633"/>
    <w:rPr>
      <w:rFonts w:ascii="Arial" w:hAnsi="Arial" w:cs="Arial"/>
      <w:b/>
      <w:bCs/>
      <w:sz w:val="24"/>
      <w:szCs w:val="24"/>
    </w:rPr>
  </w:style>
  <w:style w:type="character" w:customStyle="1" w:styleId="Heading2Char">
    <w:name w:val="Heading 2 Char"/>
    <w:basedOn w:val="DefaultParagraphFont"/>
    <w:link w:val="Heading2"/>
    <w:rsid w:val="009D3633"/>
    <w:rPr>
      <w:rFonts w:ascii="Arial" w:hAnsi="Arial" w:cs="Arial"/>
      <w:b/>
      <w:bCs/>
      <w:color w:val="999999"/>
      <w:sz w:val="12"/>
      <w:szCs w:val="24"/>
    </w:rPr>
  </w:style>
  <w:style w:type="character" w:customStyle="1" w:styleId="Heading3Char">
    <w:name w:val="Heading 3 Char"/>
    <w:basedOn w:val="DefaultParagraphFont"/>
    <w:link w:val="Heading3"/>
    <w:rsid w:val="009D3633"/>
    <w:rPr>
      <w:rFonts w:ascii="Arial" w:hAnsi="Arial" w:cs="Arial"/>
      <w:b/>
      <w:bCs/>
      <w:sz w:val="12"/>
      <w:szCs w:val="24"/>
    </w:rPr>
  </w:style>
  <w:style w:type="character" w:customStyle="1" w:styleId="Heading4Char">
    <w:name w:val="Heading 4 Char"/>
    <w:basedOn w:val="DefaultParagraphFont"/>
    <w:link w:val="Heading4"/>
    <w:rsid w:val="009D3633"/>
    <w:rPr>
      <w:rFonts w:ascii="Arial" w:hAnsi="Arial" w:cs="Arial"/>
      <w:b/>
      <w:bCs/>
      <w:sz w:val="16"/>
      <w:szCs w:val="24"/>
    </w:rPr>
  </w:style>
  <w:style w:type="character" w:customStyle="1" w:styleId="Heading5Char">
    <w:name w:val="Heading 5 Char"/>
    <w:basedOn w:val="DefaultParagraphFont"/>
    <w:link w:val="Heading5"/>
    <w:rsid w:val="009D3633"/>
    <w:rPr>
      <w:rFonts w:ascii="Arial Narrow" w:hAnsi="Arial Narrow"/>
      <w:b/>
      <w:bCs/>
      <w:sz w:val="16"/>
      <w:szCs w:val="24"/>
    </w:rPr>
  </w:style>
  <w:style w:type="character" w:customStyle="1" w:styleId="Heading6Char">
    <w:name w:val="Heading 6 Char"/>
    <w:basedOn w:val="DefaultParagraphFont"/>
    <w:link w:val="Heading6"/>
    <w:rsid w:val="009D3633"/>
    <w:rPr>
      <w:rFonts w:ascii="Arial Narrow" w:hAnsi="Arial Narrow"/>
      <w:b/>
      <w:bCs/>
      <w:color w:val="808080"/>
      <w:sz w:val="12"/>
      <w:szCs w:val="18"/>
    </w:rPr>
  </w:style>
  <w:style w:type="character" w:customStyle="1" w:styleId="Heading7Char">
    <w:name w:val="Heading 7 Char"/>
    <w:basedOn w:val="DefaultParagraphFont"/>
    <w:link w:val="Heading7"/>
    <w:rsid w:val="009D3633"/>
    <w:rPr>
      <w:rFonts w:ascii="Arial Narrow" w:hAnsi="Arial Narrow" w:cs="Arial"/>
      <w:b/>
      <w:bCs/>
      <w:outline/>
      <w:color w:val="000000"/>
      <w:sz w:val="52"/>
      <w:szCs w:val="24"/>
      <w14:textOutline w14:w="9525" w14:cap="flat" w14:cmpd="sng" w14:algn="ctr">
        <w14:solidFill>
          <w14:srgbClr w14:val="000000"/>
        </w14:solidFill>
        <w14:prstDash w14:val="solid"/>
        <w14:round/>
      </w14:textOutline>
      <w14:textFill>
        <w14:noFill/>
      </w14:textFill>
    </w:rPr>
  </w:style>
  <w:style w:type="character" w:customStyle="1" w:styleId="Heading8Char">
    <w:name w:val="Heading 8 Char"/>
    <w:basedOn w:val="DefaultParagraphFont"/>
    <w:link w:val="Heading8"/>
    <w:rsid w:val="009D3633"/>
    <w:rPr>
      <w:rFonts w:ascii="Arial" w:hAnsi="Arial" w:cs="Arial"/>
      <w:b/>
      <w:sz w:val="24"/>
      <w:szCs w:val="24"/>
    </w:rPr>
  </w:style>
  <w:style w:type="character" w:customStyle="1" w:styleId="Heading9Char">
    <w:name w:val="Heading 9 Char"/>
    <w:basedOn w:val="DefaultParagraphFont"/>
    <w:link w:val="Heading9"/>
    <w:rsid w:val="009D3633"/>
    <w:rPr>
      <w:rFonts w:ascii="Arial" w:hAnsi="Arial" w:cs="Arial"/>
      <w:b/>
      <w:bCs/>
      <w:sz w:val="18"/>
      <w:szCs w:val="24"/>
    </w:rPr>
  </w:style>
  <w:style w:type="character" w:styleId="Emphasis">
    <w:name w:val="Emphasis"/>
    <w:basedOn w:val="DefaultParagraphFont"/>
    <w:uiPriority w:val="20"/>
    <w:qFormat/>
    <w:rsid w:val="009D3633"/>
    <w:rPr>
      <w:i/>
      <w:iCs/>
    </w:rPr>
  </w:style>
  <w:style w:type="paragraph" w:styleId="ListParagraph">
    <w:name w:val="List Paragraph"/>
    <w:basedOn w:val="Normal"/>
    <w:uiPriority w:val="34"/>
    <w:qFormat/>
    <w:rsid w:val="009D3633"/>
    <w:pPr>
      <w:ind w:left="720"/>
      <w:contextualSpacing/>
    </w:pPr>
  </w:style>
  <w:style w:type="paragraph" w:styleId="Header">
    <w:name w:val="header"/>
    <w:basedOn w:val="Normal"/>
    <w:link w:val="HeaderChar"/>
    <w:uiPriority w:val="99"/>
    <w:unhideWhenUsed/>
    <w:rsid w:val="00C0098E"/>
    <w:pPr>
      <w:tabs>
        <w:tab w:val="center" w:pos="4513"/>
        <w:tab w:val="right" w:pos="9026"/>
      </w:tabs>
    </w:pPr>
    <w:rPr>
      <w:rFonts w:cs="Angsana New"/>
      <w:szCs w:val="30"/>
    </w:rPr>
  </w:style>
  <w:style w:type="character" w:customStyle="1" w:styleId="HeaderChar">
    <w:name w:val="Header Char"/>
    <w:basedOn w:val="DefaultParagraphFont"/>
    <w:link w:val="Header"/>
    <w:uiPriority w:val="99"/>
    <w:rsid w:val="00C0098E"/>
    <w:rPr>
      <w:rFonts w:cs="Angsana New"/>
      <w:sz w:val="24"/>
      <w:szCs w:val="30"/>
    </w:rPr>
  </w:style>
  <w:style w:type="paragraph" w:styleId="Footer">
    <w:name w:val="footer"/>
    <w:basedOn w:val="Normal"/>
    <w:link w:val="FooterChar"/>
    <w:uiPriority w:val="99"/>
    <w:unhideWhenUsed/>
    <w:rsid w:val="00C0098E"/>
    <w:pPr>
      <w:tabs>
        <w:tab w:val="center" w:pos="4513"/>
        <w:tab w:val="right" w:pos="9026"/>
      </w:tabs>
    </w:pPr>
    <w:rPr>
      <w:rFonts w:cs="Angsana New"/>
      <w:szCs w:val="30"/>
    </w:rPr>
  </w:style>
  <w:style w:type="character" w:customStyle="1" w:styleId="FooterChar">
    <w:name w:val="Footer Char"/>
    <w:basedOn w:val="DefaultParagraphFont"/>
    <w:link w:val="Footer"/>
    <w:uiPriority w:val="99"/>
    <w:rsid w:val="00C0098E"/>
    <w:rPr>
      <w:rFonts w:cs="Angsana New"/>
      <w:sz w:val="24"/>
      <w:szCs w:val="30"/>
    </w:rPr>
  </w:style>
  <w:style w:type="character" w:styleId="LineNumber">
    <w:name w:val="line number"/>
    <w:basedOn w:val="DefaultParagraphFont"/>
    <w:uiPriority w:val="99"/>
    <w:semiHidden/>
    <w:unhideWhenUsed/>
    <w:rsid w:val="00C0098E"/>
  </w:style>
  <w:style w:type="character" w:styleId="Hyperlink">
    <w:name w:val="Hyperlink"/>
    <w:basedOn w:val="DefaultParagraphFont"/>
    <w:uiPriority w:val="99"/>
    <w:unhideWhenUsed/>
    <w:rsid w:val="00C10DAB"/>
    <w:rPr>
      <w:color w:val="0000FF" w:themeColor="hyperlink"/>
      <w:u w:val="single"/>
    </w:rPr>
  </w:style>
  <w:style w:type="character" w:customStyle="1" w:styleId="apple-converted-space">
    <w:name w:val="apple-converted-space"/>
    <w:rsid w:val="00C10DAB"/>
  </w:style>
  <w:style w:type="paragraph" w:customStyle="1" w:styleId="Default">
    <w:name w:val="Default"/>
    <w:rsid w:val="00093EF6"/>
    <w:pPr>
      <w:autoSpaceDE w:val="0"/>
      <w:autoSpaceDN w:val="0"/>
      <w:adjustRightInd w:val="0"/>
    </w:pPr>
    <w:rPr>
      <w:rFonts w:ascii="Calibri" w:eastAsia="PMingLiU" w:hAnsi="Calibri" w:cs="Calibri"/>
      <w:color w:val="000000"/>
      <w:sz w:val="24"/>
      <w:szCs w:val="24"/>
    </w:rPr>
  </w:style>
  <w:style w:type="paragraph" w:styleId="BalloonText">
    <w:name w:val="Balloon Text"/>
    <w:basedOn w:val="Normal"/>
    <w:link w:val="BalloonTextChar"/>
    <w:uiPriority w:val="99"/>
    <w:semiHidden/>
    <w:unhideWhenUsed/>
    <w:rsid w:val="000A24F5"/>
    <w:rPr>
      <w:rFonts w:ascii="Tahoma" w:hAnsi="Tahoma" w:cs="Angsana New"/>
      <w:sz w:val="16"/>
      <w:szCs w:val="20"/>
    </w:rPr>
  </w:style>
  <w:style w:type="character" w:customStyle="1" w:styleId="BalloonTextChar">
    <w:name w:val="Balloon Text Char"/>
    <w:basedOn w:val="DefaultParagraphFont"/>
    <w:link w:val="BalloonText"/>
    <w:uiPriority w:val="99"/>
    <w:semiHidden/>
    <w:rsid w:val="000A24F5"/>
    <w:rPr>
      <w:rFonts w:ascii="Tahoma" w:hAnsi="Tahoma" w:cs="Angsana New"/>
      <w:sz w:val="16"/>
    </w:rPr>
  </w:style>
  <w:style w:type="paragraph" w:styleId="NoSpacing">
    <w:name w:val="No Spacing"/>
    <w:link w:val="NoSpacingChar"/>
    <w:uiPriority w:val="1"/>
    <w:qFormat/>
    <w:rsid w:val="0030562E"/>
    <w:rPr>
      <w:rFonts w:ascii="Calibri" w:eastAsia="Calibri" w:hAnsi="Calibri" w:cs="Angsana New"/>
      <w:sz w:val="22"/>
      <w:szCs w:val="28"/>
      <w:lang w:val="en-GB" w:eastAsia="en-GB"/>
    </w:rPr>
  </w:style>
  <w:style w:type="character" w:customStyle="1" w:styleId="NoSpacingChar">
    <w:name w:val="No Spacing Char"/>
    <w:link w:val="NoSpacing"/>
    <w:uiPriority w:val="1"/>
    <w:rsid w:val="0030562E"/>
    <w:rPr>
      <w:rFonts w:ascii="Calibri" w:eastAsia="Calibri" w:hAnsi="Calibri" w:cs="Angsana New"/>
      <w:sz w:val="22"/>
      <w:szCs w:val="28"/>
      <w:lang w:val="en-GB" w:eastAsia="en-GB"/>
    </w:rPr>
  </w:style>
  <w:style w:type="character" w:customStyle="1" w:styleId="st">
    <w:name w:val="st"/>
    <w:basedOn w:val="DefaultParagraphFont"/>
    <w:rsid w:val="0030562E"/>
  </w:style>
  <w:style w:type="paragraph" w:styleId="NormalWeb">
    <w:name w:val="Normal (Web)"/>
    <w:basedOn w:val="Normal"/>
    <w:uiPriority w:val="99"/>
    <w:unhideWhenUsed/>
    <w:rsid w:val="00216B25"/>
    <w:pPr>
      <w:spacing w:before="100" w:beforeAutospacing="1" w:after="100" w:afterAutospacing="1"/>
    </w:pPr>
    <w:rPr>
      <w:lang w:val="en-GB" w:eastAsia="en-GB"/>
    </w:rPr>
  </w:style>
  <w:style w:type="paragraph" w:customStyle="1" w:styleId="SAP-TableHeadingSingleline">
    <w:name w:val="SAP-Table Heading Single line"/>
    <w:basedOn w:val="Normal"/>
    <w:rsid w:val="005D16CB"/>
    <w:pPr>
      <w:adjustRightInd w:val="0"/>
      <w:snapToGrid w:val="0"/>
      <w:spacing w:before="200" w:after="100" w:line="160" w:lineRule="exact"/>
      <w:jc w:val="center"/>
    </w:pPr>
    <w:rPr>
      <w:bCs/>
      <w:sz w:val="16"/>
      <w:lang w:val="en-AU" w:eastAsia="zh-CN" w:bidi="ar-SA"/>
    </w:rPr>
  </w:style>
  <w:style w:type="paragraph" w:customStyle="1" w:styleId="SAP-Paragraph">
    <w:name w:val="SAP-Paragraph"/>
    <w:link w:val="SAP-ParagraphChar"/>
    <w:rsid w:val="005D16CB"/>
    <w:pPr>
      <w:adjustRightInd w:val="0"/>
      <w:snapToGrid w:val="0"/>
      <w:spacing w:line="240" w:lineRule="exact"/>
      <w:ind w:firstLineChars="100" w:firstLine="100"/>
      <w:jc w:val="both"/>
    </w:pPr>
    <w:rPr>
      <w:szCs w:val="24"/>
      <w:lang w:val="en-AU" w:eastAsia="zh-CN" w:bidi="ar-SA"/>
    </w:rPr>
  </w:style>
  <w:style w:type="character" w:customStyle="1" w:styleId="SAP-ParagraphChar">
    <w:name w:val="SAP-Paragraph Char"/>
    <w:link w:val="SAP-Paragraph"/>
    <w:rsid w:val="005D16CB"/>
    <w:rPr>
      <w:szCs w:val="24"/>
      <w:lang w:val="en-AU"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89917">
      <w:bodyDiv w:val="1"/>
      <w:marLeft w:val="0"/>
      <w:marRight w:val="0"/>
      <w:marTop w:val="0"/>
      <w:marBottom w:val="0"/>
      <w:divBdr>
        <w:top w:val="none" w:sz="0" w:space="0" w:color="auto"/>
        <w:left w:val="none" w:sz="0" w:space="0" w:color="auto"/>
        <w:bottom w:val="none" w:sz="0" w:space="0" w:color="auto"/>
        <w:right w:val="none" w:sz="0" w:space="0" w:color="auto"/>
      </w:divBdr>
    </w:div>
    <w:div w:id="820345438">
      <w:bodyDiv w:val="1"/>
      <w:marLeft w:val="0"/>
      <w:marRight w:val="0"/>
      <w:marTop w:val="0"/>
      <w:marBottom w:val="0"/>
      <w:divBdr>
        <w:top w:val="none" w:sz="0" w:space="0" w:color="auto"/>
        <w:left w:val="none" w:sz="0" w:space="0" w:color="auto"/>
        <w:bottom w:val="none" w:sz="0" w:space="0" w:color="auto"/>
        <w:right w:val="none" w:sz="0" w:space="0" w:color="auto"/>
      </w:divBdr>
    </w:div>
    <w:div w:id="1367025704">
      <w:bodyDiv w:val="1"/>
      <w:marLeft w:val="0"/>
      <w:marRight w:val="0"/>
      <w:marTop w:val="0"/>
      <w:marBottom w:val="0"/>
      <w:divBdr>
        <w:top w:val="none" w:sz="0" w:space="0" w:color="auto"/>
        <w:left w:val="none" w:sz="0" w:space="0" w:color="auto"/>
        <w:bottom w:val="none" w:sz="0" w:space="0" w:color="auto"/>
        <w:right w:val="none" w:sz="0" w:space="0" w:color="auto"/>
      </w:divBdr>
    </w:div>
    <w:div w:id="1379090620">
      <w:bodyDiv w:val="1"/>
      <w:marLeft w:val="0"/>
      <w:marRight w:val="0"/>
      <w:marTop w:val="0"/>
      <w:marBottom w:val="0"/>
      <w:divBdr>
        <w:top w:val="none" w:sz="0" w:space="0" w:color="auto"/>
        <w:left w:val="none" w:sz="0" w:space="0" w:color="auto"/>
        <w:bottom w:val="none" w:sz="0" w:space="0" w:color="auto"/>
        <w:right w:val="none" w:sz="0" w:space="0" w:color="auto"/>
      </w:divBdr>
    </w:div>
    <w:div w:id="16532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econl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A9FB382-6A82-48E5-90D0-355F5914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2020-11-28T08:55:00Z</dcterms:created>
  <dcterms:modified xsi:type="dcterms:W3CDTF">2020-11-28T14:51:00Z</dcterms:modified>
  <cp:version/>
</cp:coreProperties>
</file>