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2A4" w:rsidRDefault="001812A4" w:rsidP="001812A4">
      <w:pPr>
        <w:spacing w:before="100" w:beforeAutospacing="1" w:after="100" w:afterAutospacing="1" w:line="256" w:lineRule="auto"/>
        <w:jc w:val="center"/>
        <w:rPr>
          <w:rFonts w:ascii="Tahoma" w:eastAsia="Calibri" w:hAnsi="Tahoma" w:cs="Tahoma"/>
          <w:b/>
          <w:sz w:val="30"/>
          <w:szCs w:val="30"/>
        </w:rPr>
      </w:pPr>
      <w:r w:rsidRPr="001812A4">
        <w:rPr>
          <w:rFonts w:ascii="Tahoma" w:eastAsia="Calibri" w:hAnsi="Tahoma" w:cs="Tahoma"/>
          <w:b/>
          <w:sz w:val="30"/>
          <w:szCs w:val="30"/>
        </w:rPr>
        <w:t xml:space="preserve">The Potential </w:t>
      </w:r>
      <w:proofErr w:type="gramStart"/>
      <w:r w:rsidRPr="001812A4">
        <w:rPr>
          <w:rFonts w:ascii="Tahoma" w:eastAsia="Calibri" w:hAnsi="Tahoma" w:cs="Tahoma"/>
          <w:b/>
          <w:sz w:val="30"/>
          <w:szCs w:val="30"/>
        </w:rPr>
        <w:t>Of</w:t>
      </w:r>
      <w:proofErr w:type="gramEnd"/>
      <w:r w:rsidRPr="001812A4">
        <w:rPr>
          <w:rFonts w:ascii="Tahoma" w:eastAsia="Calibri" w:hAnsi="Tahoma" w:cs="Tahoma"/>
          <w:b/>
          <w:sz w:val="30"/>
          <w:szCs w:val="30"/>
        </w:rPr>
        <w:t xml:space="preserve"> Corruption In The 3T                                            (</w:t>
      </w:r>
      <w:proofErr w:type="spellStart"/>
      <w:r w:rsidRPr="001812A4">
        <w:rPr>
          <w:rFonts w:ascii="Tahoma" w:eastAsia="Calibri" w:hAnsi="Tahoma" w:cs="Tahoma"/>
          <w:b/>
          <w:sz w:val="30"/>
          <w:szCs w:val="30"/>
        </w:rPr>
        <w:t>Infront</w:t>
      </w:r>
      <w:proofErr w:type="spellEnd"/>
      <w:r w:rsidRPr="001812A4">
        <w:rPr>
          <w:rFonts w:ascii="Tahoma" w:eastAsia="Calibri" w:hAnsi="Tahoma" w:cs="Tahoma"/>
          <w:b/>
          <w:sz w:val="30"/>
          <w:szCs w:val="30"/>
        </w:rPr>
        <w:t xml:space="preserve">-Outermost-Developed) Regional </w:t>
      </w:r>
      <w:proofErr w:type="spellStart"/>
      <w:r w:rsidRPr="001812A4">
        <w:rPr>
          <w:rFonts w:ascii="Tahoma" w:eastAsia="Calibri" w:hAnsi="Tahoma" w:cs="Tahoma"/>
          <w:b/>
          <w:sz w:val="30"/>
          <w:szCs w:val="30"/>
        </w:rPr>
        <w:t>Undergorund</w:t>
      </w:r>
      <w:proofErr w:type="spellEnd"/>
      <w:r w:rsidRPr="001812A4">
        <w:rPr>
          <w:rFonts w:ascii="Tahoma" w:eastAsia="Calibri" w:hAnsi="Tahoma" w:cs="Tahoma"/>
          <w:b/>
          <w:sz w:val="30"/>
          <w:szCs w:val="30"/>
        </w:rPr>
        <w:t xml:space="preserve">               Economy Activities</w:t>
      </w:r>
    </w:p>
    <w:p w:rsidR="001812A4" w:rsidRDefault="001812A4" w:rsidP="001812A4">
      <w:pPr>
        <w:spacing w:before="100" w:beforeAutospacing="1" w:after="100" w:afterAutospacing="1" w:line="256" w:lineRule="auto"/>
        <w:jc w:val="center"/>
        <w:rPr>
          <w:rFonts w:ascii="Tahoma" w:eastAsia="Calibri" w:hAnsi="Tahoma" w:cs="Tahoma"/>
          <w:b/>
          <w:sz w:val="30"/>
          <w:szCs w:val="30"/>
        </w:rPr>
      </w:pPr>
    </w:p>
    <w:p w:rsidR="003B50B0" w:rsidRDefault="001812A4" w:rsidP="001812A4">
      <w:pPr>
        <w:spacing w:before="100" w:beforeAutospacing="1" w:after="100" w:afterAutospacing="1" w:line="256" w:lineRule="auto"/>
        <w:jc w:val="both"/>
        <w:rPr>
          <w:rFonts w:ascii="Tahoma" w:eastAsia="Calibri" w:hAnsi="Tahoma" w:cs="Tahoma"/>
          <w:b/>
        </w:rPr>
      </w:pPr>
      <w:r w:rsidRPr="001812A4">
        <w:rPr>
          <w:rFonts w:ascii="Tahoma" w:eastAsia="Calibri" w:hAnsi="Tahoma" w:cs="Tahoma"/>
          <w:b/>
        </w:rPr>
        <w:t>A</w:t>
      </w:r>
      <w:r>
        <w:rPr>
          <w:rFonts w:ascii="Tahoma" w:eastAsia="Calibri" w:hAnsi="Tahoma" w:cs="Tahoma"/>
          <w:b/>
        </w:rPr>
        <w:t>bstract</w:t>
      </w:r>
      <w:r w:rsidR="003B50B0">
        <w:rPr>
          <w:rFonts w:ascii="Tahoma" w:eastAsia="Calibri" w:hAnsi="Tahoma" w:cs="Tahoma"/>
          <w:b/>
        </w:rPr>
        <w:t>.</w:t>
      </w:r>
    </w:p>
    <w:p w:rsidR="001812A4" w:rsidRPr="00755866" w:rsidRDefault="001812A4" w:rsidP="001812A4">
      <w:pPr>
        <w:spacing w:before="100" w:beforeAutospacing="1" w:after="100" w:afterAutospacing="1" w:line="256" w:lineRule="auto"/>
        <w:jc w:val="both"/>
        <w:rPr>
          <w:rFonts w:ascii="Tahoma" w:eastAsia="Calibri" w:hAnsi="Tahoma" w:cs="Tahoma"/>
          <w:b/>
        </w:rPr>
      </w:pPr>
      <w:r w:rsidRPr="001812A4">
        <w:rPr>
          <w:rFonts w:ascii="Tahoma" w:eastAsia="Calibri" w:hAnsi="Tahoma" w:cs="Tahoma"/>
        </w:rPr>
        <w:t>Underground economy activity is a phenomenon that requires specific and continuous consideration, especially in deciding the willingness of this economic activity to minimize, monitor and avoid phenomena that are counterproductive to regional income. The goal of this analysis is to recognize and analyze the practices of the underground economy, the capacity for corrupt activity and tax evasion. The analysis tool used is a qualitative phenomenological method with a purposefully select approach to the identification of knowledge sources (informants) with subjects such as liquor producers, "</w:t>
      </w:r>
      <w:proofErr w:type="spellStart"/>
      <w:r w:rsidRPr="001812A4">
        <w:rPr>
          <w:rFonts w:ascii="Tahoma" w:eastAsia="Calibri" w:hAnsi="Tahoma" w:cs="Tahoma"/>
        </w:rPr>
        <w:t>pangku</w:t>
      </w:r>
      <w:proofErr w:type="spellEnd"/>
      <w:r w:rsidRPr="001812A4">
        <w:rPr>
          <w:rFonts w:ascii="Tahoma" w:eastAsia="Calibri" w:hAnsi="Tahoma" w:cs="Tahoma"/>
        </w:rPr>
        <w:t>" coffee shops, street food vendors in the 3T area (</w:t>
      </w:r>
      <w:r w:rsidR="008D4A41">
        <w:rPr>
          <w:rFonts w:ascii="Tahoma" w:eastAsia="Calibri" w:hAnsi="Tahoma" w:cs="Tahoma"/>
        </w:rPr>
        <w:t xml:space="preserve"> </w:t>
      </w:r>
      <w:proofErr w:type="spellStart"/>
      <w:r w:rsidRPr="001812A4">
        <w:rPr>
          <w:rFonts w:ascii="Tahoma" w:eastAsia="Calibri" w:hAnsi="Tahoma" w:cs="Tahoma"/>
        </w:rPr>
        <w:t>infront</w:t>
      </w:r>
      <w:proofErr w:type="spellEnd"/>
      <w:r w:rsidRPr="001812A4">
        <w:rPr>
          <w:rFonts w:ascii="Tahoma" w:eastAsia="Calibri" w:hAnsi="Tahoma" w:cs="Tahoma"/>
        </w:rPr>
        <w:t>-outermost-developed</w:t>
      </w:r>
      <w:r w:rsidR="008D4A41">
        <w:rPr>
          <w:rFonts w:ascii="Tahoma" w:eastAsia="Calibri" w:hAnsi="Tahoma" w:cs="Tahoma"/>
        </w:rPr>
        <w:t xml:space="preserve"> </w:t>
      </w:r>
      <w:r w:rsidRPr="001812A4">
        <w:rPr>
          <w:rFonts w:ascii="Tahoma" w:eastAsia="Calibri" w:hAnsi="Tahoma" w:cs="Tahoma"/>
        </w:rPr>
        <w:t xml:space="preserve">) the region of </w:t>
      </w:r>
      <w:proofErr w:type="spellStart"/>
      <w:r w:rsidRPr="001812A4">
        <w:rPr>
          <w:rFonts w:ascii="Tahoma" w:eastAsia="Calibri" w:hAnsi="Tahoma" w:cs="Tahoma"/>
        </w:rPr>
        <w:t>Bengkayang</w:t>
      </w:r>
      <w:proofErr w:type="spellEnd"/>
      <w:r w:rsidRPr="001812A4">
        <w:rPr>
          <w:rFonts w:ascii="Tahoma" w:eastAsia="Calibri" w:hAnsi="Tahoma" w:cs="Tahoma"/>
        </w:rPr>
        <w:t xml:space="preserve">. The data collection method was carried out using a triangulation approach, namely an in-depth interview, observation and recording/documentation. The data analysis approach was conducted by means of data reduction, data presentation and verification. The findings of this study suggest that the presence of corrupt activity in the form of collecting bribes and offering bribes is carried out in cash without going through an automated money processing mechanism by giving false receipts. Growing the amount of corruption will contribute to an increase in the velocity of money in society. The need for massive surveillance of individuals and the introduction of </w:t>
      </w:r>
      <w:proofErr w:type="spellStart"/>
      <w:r w:rsidRPr="001812A4">
        <w:rPr>
          <w:rFonts w:ascii="Tahoma" w:eastAsia="Calibri" w:hAnsi="Tahoma" w:cs="Tahoma"/>
        </w:rPr>
        <w:t>pentahelix</w:t>
      </w:r>
      <w:proofErr w:type="spellEnd"/>
      <w:r w:rsidRPr="001812A4">
        <w:rPr>
          <w:rFonts w:ascii="Tahoma" w:eastAsia="Calibri" w:hAnsi="Tahoma" w:cs="Tahoma"/>
        </w:rPr>
        <w:t xml:space="preserve"> elements to shape synergies between actors and to start integrating and developing electronic/digital structures in any financial activity using the e-government system. The findings of this research cannot be generalized since each region has different culture and customs characteristics.</w:t>
      </w:r>
    </w:p>
    <w:p w:rsidR="001812A4" w:rsidRPr="001812A4" w:rsidRDefault="001812A4" w:rsidP="001812A4">
      <w:pPr>
        <w:spacing w:before="100" w:beforeAutospacing="1" w:after="100" w:afterAutospacing="1" w:line="256" w:lineRule="auto"/>
        <w:jc w:val="both"/>
        <w:rPr>
          <w:rFonts w:ascii="Tahoma" w:eastAsia="Calibri" w:hAnsi="Tahoma" w:cs="Tahoma"/>
        </w:rPr>
      </w:pPr>
      <w:r w:rsidRPr="001812A4">
        <w:rPr>
          <w:rFonts w:ascii="Tahoma" w:eastAsia="Calibri" w:hAnsi="Tahoma" w:cs="Tahoma"/>
          <w:b/>
        </w:rPr>
        <w:t>Keywords:</w:t>
      </w:r>
      <w:r w:rsidRPr="001812A4">
        <w:rPr>
          <w:rFonts w:ascii="Tahoma" w:eastAsia="Calibri" w:hAnsi="Tahoma" w:cs="Tahoma"/>
        </w:rPr>
        <w:t xml:space="preserve"> underground economy; qualitative phenomenological method; corruptive behavior; tax evasion; </w:t>
      </w:r>
      <w:proofErr w:type="spellStart"/>
      <w:r w:rsidRPr="001812A4">
        <w:rPr>
          <w:rFonts w:ascii="Tahoma" w:eastAsia="Calibri" w:hAnsi="Tahoma" w:cs="Tahoma"/>
        </w:rPr>
        <w:t>pentahelix</w:t>
      </w:r>
      <w:proofErr w:type="spellEnd"/>
    </w:p>
    <w:p w:rsidR="003B50B0" w:rsidRPr="003B50B0" w:rsidRDefault="00426DFF" w:rsidP="003B50B0">
      <w:pPr>
        <w:spacing w:after="0" w:line="240" w:lineRule="auto"/>
        <w:rPr>
          <w:rFonts w:ascii="Tahoma" w:eastAsia="Times New Roman" w:hAnsi="Tahoma" w:cs="Tahoma"/>
        </w:rPr>
      </w:pPr>
      <w:hyperlink r:id="rId5" w:history="1">
        <w:r w:rsidR="003B50B0" w:rsidRPr="003B50B0">
          <w:rPr>
            <w:rFonts w:ascii="Tahoma" w:eastAsia="Times New Roman" w:hAnsi="Tahoma" w:cs="Tahoma"/>
            <w:b/>
            <w:color w:val="000000"/>
          </w:rPr>
          <w:t>JEL Classification</w:t>
        </w:r>
      </w:hyperlink>
      <w:r w:rsidR="003B50B0">
        <w:rPr>
          <w:rFonts w:ascii="Tahoma" w:eastAsia="Times New Roman" w:hAnsi="Tahoma" w:cs="Tahoma"/>
        </w:rPr>
        <w:t xml:space="preserve"> : E26, E61, H27, J30, O17, </w:t>
      </w:r>
      <w:r w:rsidR="00755866">
        <w:rPr>
          <w:rFonts w:ascii="Tahoma" w:eastAsia="Times New Roman" w:hAnsi="Tahoma" w:cs="Tahoma"/>
        </w:rPr>
        <w:t>O38, O43</w:t>
      </w:r>
    </w:p>
    <w:p w:rsidR="001812A4" w:rsidRPr="001812A4" w:rsidRDefault="001812A4" w:rsidP="001812A4">
      <w:pPr>
        <w:spacing w:before="100" w:beforeAutospacing="1" w:after="100" w:afterAutospacing="1" w:line="256" w:lineRule="auto"/>
        <w:jc w:val="both"/>
        <w:rPr>
          <w:rFonts w:ascii="Tahoma" w:eastAsia="Calibri" w:hAnsi="Tahoma" w:cs="Tahoma"/>
        </w:rPr>
      </w:pPr>
    </w:p>
    <w:p w:rsidR="00FF26F2" w:rsidRDefault="00FF26F2"/>
    <w:p w:rsidR="00755866" w:rsidRDefault="00755866"/>
    <w:p w:rsidR="00755866" w:rsidRDefault="00755866"/>
    <w:p w:rsidR="00755866" w:rsidRDefault="00755866"/>
    <w:p w:rsidR="00755866" w:rsidRDefault="00755866"/>
    <w:p w:rsidR="00755866" w:rsidRDefault="00755866"/>
    <w:p w:rsidR="00755866" w:rsidRDefault="00755866" w:rsidP="00755866">
      <w:pPr>
        <w:spacing w:after="0" w:line="360" w:lineRule="auto"/>
        <w:rPr>
          <w:rFonts w:ascii="Tahoma" w:eastAsia="Times New Roman" w:hAnsi="Tahoma" w:cs="Tahoma"/>
          <w:b/>
          <w:bCs/>
          <w:sz w:val="24"/>
          <w:szCs w:val="24"/>
        </w:rPr>
      </w:pPr>
      <w:r w:rsidRPr="00755866">
        <w:rPr>
          <w:rFonts w:ascii="Tahoma" w:eastAsia="Times New Roman" w:hAnsi="Tahoma" w:cs="Tahoma"/>
          <w:b/>
          <w:bCs/>
          <w:sz w:val="24"/>
          <w:szCs w:val="24"/>
        </w:rPr>
        <w:lastRenderedPageBreak/>
        <w:t xml:space="preserve">INTRODUCTION </w:t>
      </w:r>
    </w:p>
    <w:p w:rsidR="00755866" w:rsidRPr="00753BFD" w:rsidRDefault="00755866" w:rsidP="00753BFD">
      <w:pPr>
        <w:spacing w:after="0" w:line="360" w:lineRule="auto"/>
        <w:ind w:firstLine="720"/>
        <w:jc w:val="both"/>
        <w:rPr>
          <w:rFonts w:ascii="Tahoma" w:eastAsia="Times New Roman" w:hAnsi="Tahoma" w:cs="Tahoma"/>
          <w:bCs/>
        </w:rPr>
      </w:pPr>
      <w:r w:rsidRPr="00753BFD">
        <w:rPr>
          <w:rFonts w:ascii="Tahoma" w:eastAsia="Times New Roman" w:hAnsi="Tahoma" w:cs="Tahoma"/>
          <w:bCs/>
        </w:rPr>
        <w:t>National income is one of the benchmarks for the country's economic performance. Through the correct calculation of national income, it is hoped that it will be able to contribute to society, and is connected to which sectors contribute to the development of society and which sectors need to be strengthened in order to support the development of that sector. Underground economic practices are an important part of numerous countries, both developed and emerging. Economic operations are carried out both lawfully and unlawfully, which are not detected in the calculation of national income/GDP</w:t>
      </w:r>
      <w:r w:rsidR="00A24B92">
        <w:rPr>
          <w:rFonts w:ascii="Tahoma" w:eastAsia="Times New Roman" w:hAnsi="Tahoma" w:cs="Tahoma"/>
          <w:bCs/>
        </w:rPr>
        <w:t xml:space="preserve"> </w:t>
      </w:r>
      <w:r w:rsidR="00A24B92">
        <w:rPr>
          <w:rFonts w:ascii="Tahoma" w:eastAsia="Times New Roman" w:hAnsi="Tahoma" w:cs="Tahoma"/>
          <w:bCs/>
        </w:rPr>
        <w:fldChar w:fldCharType="begin" w:fldLock="1"/>
      </w:r>
      <w:r w:rsidR="00A77B75">
        <w:rPr>
          <w:rFonts w:ascii="Tahoma" w:eastAsia="Times New Roman" w:hAnsi="Tahoma" w:cs="Tahoma"/>
          <w:bCs/>
        </w:rPr>
        <w:instrText>ADDIN CSL_CITATION {"citationItems":[{"id":"ITEM-1","itemData":{"DOI":"10.1515/peps-2013-0059","ISSN":"15548597","abstract":"Using the currency demand approach, size and development of Colombia's shadow economy are estimated over the period from 1980 to 2012. The results show a great extent of shadow economic activity varying over time between 27 and 56% of GDP. The most important factors driving the shadow economy are indirect taxation and unemployment. Analyzing the interaction between shadow and official economy, the shadow economy has a negative effect on the official one. Average growth of real per capita GDP is 1.86% between 1980 and 2012, without shadow economy it would have been higher around 0.12 percentage points on average. © 2014 by Walter de Gruyter Berlin/Boston.","author":[{"dropping-particle":"","family":"Schneider","given":"Friedrich","non-dropping-particle":"","parse-names":false,"suffix":""},{"dropping-particle":"","family":"Hametner","given":"Bettina","non-dropping-particle":"","parse-names":false,"suffix":""}],"container-title":"Peace Economics, Peace Science and Public Policy","id":"ITEM-1","issue":"2","issued":{"date-parts":[["2014"]]},"page":"293-325","title":"The shadow economy in Colombia: Size and effects on economic growth","type":"article-journal","volume":"20"},"uris":["http://www.mendeley.com/documents/?uuid=1c983c28-5ccc-446b-a881-723c638e9c97"]}],"mendeley":{"formattedCitation":"(Schneider &amp; Hametner, 2014)","plainTextFormattedCitation":"(Schneider &amp; Hametner, 2014)","previouslyFormattedCitation":"(Schneider &amp; Hametner, 2014)"},"properties":{"noteIndex":0},"schema":"https://github.com/citation-style-language/schema/raw/master/csl-citation.json"}</w:instrText>
      </w:r>
      <w:r w:rsidR="00A24B92">
        <w:rPr>
          <w:rFonts w:ascii="Tahoma" w:eastAsia="Times New Roman" w:hAnsi="Tahoma" w:cs="Tahoma"/>
          <w:bCs/>
        </w:rPr>
        <w:fldChar w:fldCharType="separate"/>
      </w:r>
      <w:r w:rsidR="00A24B92" w:rsidRPr="00A24B92">
        <w:rPr>
          <w:rFonts w:ascii="Tahoma" w:eastAsia="Times New Roman" w:hAnsi="Tahoma" w:cs="Tahoma"/>
          <w:bCs/>
          <w:noProof/>
        </w:rPr>
        <w:t>(Schneider &amp; Hametner, 2014)</w:t>
      </w:r>
      <w:r w:rsidR="00A24B92">
        <w:rPr>
          <w:rFonts w:ascii="Tahoma" w:eastAsia="Times New Roman" w:hAnsi="Tahoma" w:cs="Tahoma"/>
          <w:bCs/>
        </w:rPr>
        <w:fldChar w:fldCharType="end"/>
      </w:r>
      <w:r w:rsidRPr="00753BFD">
        <w:rPr>
          <w:rFonts w:ascii="Tahoma" w:eastAsia="Times New Roman" w:hAnsi="Tahoma" w:cs="Tahoma"/>
          <w:bCs/>
        </w:rPr>
        <w:t xml:space="preserve">. </w:t>
      </w:r>
    </w:p>
    <w:p w:rsidR="00755866" w:rsidRPr="00753BFD" w:rsidRDefault="00755866" w:rsidP="00A24B92">
      <w:pPr>
        <w:spacing w:after="0" w:line="360" w:lineRule="auto"/>
        <w:ind w:firstLine="720"/>
        <w:jc w:val="both"/>
        <w:rPr>
          <w:rFonts w:ascii="Tahoma" w:eastAsia="Times New Roman" w:hAnsi="Tahoma" w:cs="Tahoma"/>
          <w:bCs/>
        </w:rPr>
      </w:pPr>
      <w:r w:rsidRPr="00753BFD">
        <w:rPr>
          <w:rFonts w:ascii="Tahoma" w:eastAsia="Times New Roman" w:hAnsi="Tahoma" w:cs="Tahoma"/>
          <w:bCs/>
        </w:rPr>
        <w:t xml:space="preserve">The findings of </w:t>
      </w:r>
      <w:r w:rsidR="008D4A41">
        <w:rPr>
          <w:rFonts w:ascii="Tahoma" w:eastAsia="Times New Roman" w:hAnsi="Tahoma" w:cs="Tahoma"/>
          <w:bCs/>
        </w:rPr>
        <w:fldChar w:fldCharType="begin" w:fldLock="1"/>
      </w:r>
      <w:r w:rsidR="008D4A41">
        <w:rPr>
          <w:rFonts w:ascii="Tahoma" w:eastAsia="Times New Roman" w:hAnsi="Tahoma" w:cs="Tahoma"/>
          <w:bCs/>
        </w:rPr>
        <w:instrText>ADDIN CSL_CITATION {"citationItems":[{"id":"ITEM-1","itemData":{"DOI":"10.1016/0305-750X(90)90081-8","ISSN":"0305750X","abstract":"A taxonomy of underground economies is elaborated based on the new institutional approach to economic development. Members of formal sectors confront different sets of transformation and transaction costs than do members of informal sectors, and these differences are regarded as crucial to the development process. The paper distinguishes illegal, unreported, unrecorded and informal economies and examines the conceptual and empirical linkages among them. Alternative micro and macro methodologies for measuring underground activities are reviewed and evaluated including census and survey procedures, discrepancy and monetary methods. When you cannot measure, your knowledge is meager and unsatisfactory-Lord Kelvin (Inscription at Harper Library-University of Chicago). © 1990.","author":[{"dropping-particle":"","family":"Feige","given":"Edgar L.","non-dropping-particle":"","parse-names":false,"suffix":""}],"container-title":"World Development","id":"ITEM-1","issue":"7","issued":{"date-parts":[["1990"]]},"page":"989-1002","title":"Defining and estimating underground and informal economies: The new institutional economics approach","type":"article-journal","volume":"18"},"uris":["http://www.mendeley.com/documents/?uuid=4bdcafc4-00bb-4a0a-aca7-67b2d89b801b"]}],"mendeley":{"formattedCitation":"(Feige, 1990)","manualFormatting":"Feige (1990)","plainTextFormattedCitation":"(Feige, 1990)","previouslyFormattedCitation":"(Feige, 1990)"},"properties":{"noteIndex":0},"schema":"https://github.com/citation-style-language/schema/raw/master/csl-citation.json"}</w:instrText>
      </w:r>
      <w:r w:rsidR="008D4A41">
        <w:rPr>
          <w:rFonts w:ascii="Tahoma" w:eastAsia="Times New Roman" w:hAnsi="Tahoma" w:cs="Tahoma"/>
          <w:bCs/>
        </w:rPr>
        <w:fldChar w:fldCharType="separate"/>
      </w:r>
      <w:r w:rsidR="008D4A41">
        <w:rPr>
          <w:rFonts w:ascii="Tahoma" w:eastAsia="Times New Roman" w:hAnsi="Tahoma" w:cs="Tahoma"/>
          <w:bCs/>
          <w:noProof/>
        </w:rPr>
        <w:t>Feige</w:t>
      </w:r>
      <w:r w:rsidR="008D4A41" w:rsidRPr="008D4A41">
        <w:rPr>
          <w:rFonts w:ascii="Tahoma" w:eastAsia="Times New Roman" w:hAnsi="Tahoma" w:cs="Tahoma"/>
          <w:bCs/>
          <w:noProof/>
        </w:rPr>
        <w:t xml:space="preserve"> </w:t>
      </w:r>
      <w:r w:rsidR="008D4A41">
        <w:rPr>
          <w:rFonts w:ascii="Tahoma" w:eastAsia="Times New Roman" w:hAnsi="Tahoma" w:cs="Tahoma"/>
          <w:bCs/>
          <w:noProof/>
        </w:rPr>
        <w:t>(</w:t>
      </w:r>
      <w:r w:rsidR="008D4A41" w:rsidRPr="008D4A41">
        <w:rPr>
          <w:rFonts w:ascii="Tahoma" w:eastAsia="Times New Roman" w:hAnsi="Tahoma" w:cs="Tahoma"/>
          <w:bCs/>
          <w:noProof/>
        </w:rPr>
        <w:t>1990)</w:t>
      </w:r>
      <w:r w:rsidR="008D4A41">
        <w:rPr>
          <w:rFonts w:ascii="Tahoma" w:eastAsia="Times New Roman" w:hAnsi="Tahoma" w:cs="Tahoma"/>
          <w:bCs/>
        </w:rPr>
        <w:fldChar w:fldCharType="end"/>
      </w:r>
      <w:r w:rsidRPr="00753BFD">
        <w:rPr>
          <w:rFonts w:ascii="Tahoma" w:eastAsia="Times New Roman" w:hAnsi="Tahoma" w:cs="Tahoma"/>
          <w:bCs/>
        </w:rPr>
        <w:t xml:space="preserve"> study of the underground economy are classified into four groups: (1) the illegal economy: commercial activity that breaks laws such as the selling of stolen goods, slavery, smuggling, bribery, trafficking and drugs, (2) the unreported economy: Failure to disclose income to the tax authority concerned, (3) an unrecorded economy: lack of statistical evidence on income for the government and (4) an informal economy: commercial actors that receive income without a business license, a job arrangement and a loan from an official financial institution</w:t>
      </w:r>
      <w:r w:rsidR="008D4A41">
        <w:rPr>
          <w:rFonts w:ascii="Tahoma" w:eastAsia="Times New Roman" w:hAnsi="Tahoma" w:cs="Tahoma"/>
          <w:bCs/>
        </w:rPr>
        <w:t xml:space="preserve"> </w:t>
      </w:r>
      <w:r w:rsidR="008D4A41">
        <w:rPr>
          <w:rFonts w:ascii="Tahoma" w:eastAsia="Times New Roman" w:hAnsi="Tahoma" w:cs="Tahoma"/>
          <w:bCs/>
        </w:rPr>
        <w:fldChar w:fldCharType="begin" w:fldLock="1"/>
      </w:r>
      <w:r w:rsidR="008D4A41">
        <w:rPr>
          <w:rFonts w:ascii="Tahoma" w:eastAsia="Times New Roman" w:hAnsi="Tahoma" w:cs="Tahoma"/>
          <w:bCs/>
        </w:rPr>
        <w:instrText>ADDIN CSL_CITATION {"citationItems":[{"id":"ITEM-1","itemData":{"abstract":"The growth of underground economy activity believed has potential tax loss. This study aims to estimate the size of underground economy activities in Indonesia. Based on the results of these estimates, further calculated the potential tax loss due to the existence of underground economy activities. This study was conducted using quantitative approaches, namely currency demand model by Vito Tanzi (1980) and Faal (2003) which is estimated by ordinary least square (OLS) method. By using time series (quarterly) data period 2011- 2015 this study found that the size o f underground economy is about Rp 536 trillion per year on average, equivalent to 22,1% of GDP. Meanwhile, the potential tax loss due to the activity estimated at Rp 487,12 trillion on average per year, or approximately 1,9% of GDP. Berkembangnya","author":[{"dropping-particle":"","family":"Azwar","given":"","non-dropping-particle":"","parse-names":false,"suffix":""},{"dropping-particle":"","family":"Mulyawan","given":"andi wawan","non-dropping-particle":"","parse-names":false,"suffix":""}],"container-title":"jurnal info artha","id":"ITEM-1","issued":{"date-parts":[["2017"]]},"page":"60-78","title":"Analisis Underground Economy Indonesia dan Potensi Penerimaan Pajak","type":"article-journal","volume":"vol 1 no 1"},"uris":["http://www.mendeley.com/documents/?uuid=d2679625-4496-469b-8eac-87b0f3809253"]}],"mendeley":{"formattedCitation":"(Azwar &amp; Mulyawan, 2017)","plainTextFormattedCitation":"(Azwar &amp; Mulyawan, 2017)","previouslyFormattedCitation":"(Azwar &amp; Mulyawan, 2017)"},"properties":{"noteIndex":0},"schema":"https://github.com/citation-style-language/schema/raw/master/csl-citation.json"}</w:instrText>
      </w:r>
      <w:r w:rsidR="008D4A41">
        <w:rPr>
          <w:rFonts w:ascii="Tahoma" w:eastAsia="Times New Roman" w:hAnsi="Tahoma" w:cs="Tahoma"/>
          <w:bCs/>
        </w:rPr>
        <w:fldChar w:fldCharType="separate"/>
      </w:r>
      <w:r w:rsidR="008D4A41" w:rsidRPr="008D4A41">
        <w:rPr>
          <w:rFonts w:ascii="Tahoma" w:eastAsia="Times New Roman" w:hAnsi="Tahoma" w:cs="Tahoma"/>
          <w:bCs/>
          <w:noProof/>
        </w:rPr>
        <w:t>(Azwar &amp; Mulyawan, 2017)</w:t>
      </w:r>
      <w:r w:rsidR="008D4A41">
        <w:rPr>
          <w:rFonts w:ascii="Tahoma" w:eastAsia="Times New Roman" w:hAnsi="Tahoma" w:cs="Tahoma"/>
          <w:bCs/>
        </w:rPr>
        <w:fldChar w:fldCharType="end"/>
      </w:r>
      <w:r w:rsidRPr="00753BFD">
        <w:rPr>
          <w:rFonts w:ascii="Tahoma" w:eastAsia="Times New Roman" w:hAnsi="Tahoma" w:cs="Tahoma"/>
          <w:bCs/>
        </w:rPr>
        <w:t>. Measuring the level of the underground economy is not an easy assignment with a challenging level of precision. Optimal fiscal policy related to tax collection and administration needs to be more positive and pro-economic actors so that they can become registered business actors and contribute to GDP that can improve the income tax subsidies policy of the SME ( Small Medium Enterprises ) industry</w:t>
      </w:r>
      <w:r w:rsidR="008D4A41">
        <w:rPr>
          <w:rFonts w:ascii="Tahoma" w:eastAsia="Times New Roman" w:hAnsi="Tahoma" w:cs="Tahoma"/>
          <w:bCs/>
        </w:rPr>
        <w:t xml:space="preserve"> </w:t>
      </w:r>
      <w:r w:rsidR="008D4A41">
        <w:rPr>
          <w:rFonts w:ascii="Tahoma" w:eastAsia="Times New Roman" w:hAnsi="Tahoma" w:cs="Tahoma"/>
          <w:bCs/>
        </w:rPr>
        <w:fldChar w:fldCharType="begin" w:fldLock="1"/>
      </w:r>
      <w:r w:rsidR="008D4A41">
        <w:rPr>
          <w:rFonts w:ascii="Tahoma" w:eastAsia="Times New Roman" w:hAnsi="Tahoma" w:cs="Tahoma"/>
          <w:bCs/>
        </w:rPr>
        <w:instrText>ADDIN CSL_CITATION {"citationItems":[{"id":"ITEM-1","itemData":{"abstract":"While knowing the size and evolution of the underground economy is important for policy making, its very nature makes anyone very skeptical of any attempt to measure its magnitude. With booming literature on methodological issues and measurement attempts for the last three decades, the skepticism is becoming less daunting. However, research on the underground economy in Ethiopia is still scanty. Hence, this paper intends to estimate the size of the informal or underground economy in Ethiopia thereby bridging the literature gap and assisting policy makers in designing appropriate public policy by revealing the magnitude of the sector. To this end, a monetary approach was adopted. The finding of the study suggests that there is a significant amount of economic activity (? 36% of the recorded economy) that is not reported and captured by the official statistics. The amount of tax evasion reached 10% of the economy. The result has important implication for tax policy (increasing the tax rate versus the tax base) and incentive structure towards the small and medium scale enterprises if these sectors are to be the deriving engines of Ethiopia’s transformation. ---------------------------","author":[{"dropping-particle":"","family":"Asaminew","given":"Emerta","non-dropping-particle":"","parse-names":false,"suffix":""}],"container-title":"Macroeconomic Division Ethiopian Economic Policy Research Institute","id":"ITEM-1","issued":{"date-parts":[["2010"]]},"page":"1-26","title":"The Underground Economy and Tax Evasion in Ethiopia : Implications for Tax Policy","type":"article-journal"},"uris":["http://www.mendeley.com/documents/?uuid=614da2f4-dec1-4b8d-a494-51bc202f6509"]}],"mendeley":{"formattedCitation":"(Asaminew, 2010)","plainTextFormattedCitation":"(Asaminew, 2010)","previouslyFormattedCitation":"(Asaminew, 2010)"},"properties":{"noteIndex":0},"schema":"https://github.com/citation-style-language/schema/raw/master/csl-citation.json"}</w:instrText>
      </w:r>
      <w:r w:rsidR="008D4A41">
        <w:rPr>
          <w:rFonts w:ascii="Tahoma" w:eastAsia="Times New Roman" w:hAnsi="Tahoma" w:cs="Tahoma"/>
          <w:bCs/>
        </w:rPr>
        <w:fldChar w:fldCharType="separate"/>
      </w:r>
      <w:r w:rsidR="008D4A41" w:rsidRPr="008D4A41">
        <w:rPr>
          <w:rFonts w:ascii="Tahoma" w:eastAsia="Times New Roman" w:hAnsi="Tahoma" w:cs="Tahoma"/>
          <w:bCs/>
          <w:noProof/>
        </w:rPr>
        <w:t>(Asaminew, 2010)</w:t>
      </w:r>
      <w:r w:rsidR="008D4A41">
        <w:rPr>
          <w:rFonts w:ascii="Tahoma" w:eastAsia="Times New Roman" w:hAnsi="Tahoma" w:cs="Tahoma"/>
          <w:bCs/>
        </w:rPr>
        <w:fldChar w:fldCharType="end"/>
      </w:r>
      <w:r w:rsidRPr="00753BFD">
        <w:rPr>
          <w:rFonts w:ascii="Tahoma" w:eastAsia="Times New Roman" w:hAnsi="Tahoma" w:cs="Tahoma"/>
          <w:bCs/>
        </w:rPr>
        <w:t>.</w:t>
      </w:r>
      <w:r w:rsidR="00A24B92">
        <w:rPr>
          <w:rFonts w:ascii="Tahoma" w:eastAsia="Times New Roman" w:hAnsi="Tahoma" w:cs="Tahoma"/>
          <w:bCs/>
        </w:rPr>
        <w:t xml:space="preserve"> </w:t>
      </w:r>
      <w:r w:rsidRPr="00753BFD">
        <w:rPr>
          <w:rFonts w:ascii="Tahoma" w:eastAsia="Times New Roman" w:hAnsi="Tahoma" w:cs="Tahoma"/>
          <w:bCs/>
        </w:rPr>
        <w:t>Underground economic activity is an enterprise that produces revenue beyond the knowledge of the tax authority with a view to tax evasion, and involves the informal sector and the black market, which is commonly referred to as the illegal market, and there has to be a separate approach in its execution since the two markets have different consequences.</w:t>
      </w:r>
    </w:p>
    <w:p w:rsidR="00755866" w:rsidRPr="00753BFD" w:rsidRDefault="00755866" w:rsidP="00753BFD">
      <w:pPr>
        <w:spacing w:after="0" w:line="360" w:lineRule="auto"/>
        <w:ind w:firstLine="720"/>
        <w:jc w:val="both"/>
        <w:rPr>
          <w:rFonts w:ascii="Tahoma" w:eastAsia="Times New Roman" w:hAnsi="Tahoma" w:cs="Tahoma"/>
          <w:bCs/>
        </w:rPr>
      </w:pPr>
      <w:r w:rsidRPr="00753BFD">
        <w:rPr>
          <w:rFonts w:ascii="Tahoma" w:eastAsia="Times New Roman" w:hAnsi="Tahoma" w:cs="Tahoma"/>
          <w:bCs/>
        </w:rPr>
        <w:t>The parallel market was created as a result of too rigid government controls and prohibitions on products entering the market. The unregulated sector market in terms of revenue is illegal with the lawful allocation of sales and market share, while the production and distribution of products on the black market is illegal and is in violation of state law. Informal sector descriptions include small business units, self-employed employees, unregistered enterprises, access to minimum credit facilities and positions in border and peripheral regions</w:t>
      </w:r>
      <w:r w:rsidR="008D4A41">
        <w:rPr>
          <w:rFonts w:ascii="Tahoma" w:eastAsia="Times New Roman" w:hAnsi="Tahoma" w:cs="Tahoma"/>
          <w:bCs/>
        </w:rPr>
        <w:t xml:space="preserve"> </w:t>
      </w:r>
      <w:r w:rsidR="008D4A41">
        <w:rPr>
          <w:rFonts w:ascii="Tahoma" w:eastAsia="Times New Roman" w:hAnsi="Tahoma" w:cs="Tahoma"/>
          <w:bCs/>
        </w:rPr>
        <w:fldChar w:fldCharType="begin" w:fldLock="1"/>
      </w:r>
      <w:r w:rsidR="008D4A41">
        <w:rPr>
          <w:rFonts w:ascii="Tahoma" w:eastAsia="Times New Roman" w:hAnsi="Tahoma" w:cs="Tahoma"/>
          <w:bCs/>
        </w:rPr>
        <w:instrText>ADDIN CSL_CITATION {"citationItems":[{"id":"ITEM-1","itemData":{"DOI":"10.5089/9781451842432.001","ISSN":"1018-5941","author":[{"dropping-particle":"","family":"Faal","given":"Ebrima","non-dropping-particle":"","parse-names":false,"suffix":""}],"container-title":"IMF Working Papers","id":"ITEM-1","issue":"7","issued":{"date-parts":[["2003"]]},"page":"1","title":"Currency Demand, the Underground Economy, and Tax Evasion: The Case of Guyana","type":"article-journal","volume":"03"},"uris":["http://www.mendeley.com/documents/?uuid=56aa4faf-5115-448e-9107-0b0317f442d0"]}],"mendeley":{"formattedCitation":"(Faal, 2003)","plainTextFormattedCitation":"(Faal, 2003)","previouslyFormattedCitation":"(Faal, 2003)"},"properties":{"noteIndex":0},"schema":"https://github.com/citation-style-language/schema/raw/master/csl-citation.json"}</w:instrText>
      </w:r>
      <w:r w:rsidR="008D4A41">
        <w:rPr>
          <w:rFonts w:ascii="Tahoma" w:eastAsia="Times New Roman" w:hAnsi="Tahoma" w:cs="Tahoma"/>
          <w:bCs/>
        </w:rPr>
        <w:fldChar w:fldCharType="separate"/>
      </w:r>
      <w:r w:rsidR="008D4A41" w:rsidRPr="008D4A41">
        <w:rPr>
          <w:rFonts w:ascii="Tahoma" w:eastAsia="Times New Roman" w:hAnsi="Tahoma" w:cs="Tahoma"/>
          <w:bCs/>
          <w:noProof/>
        </w:rPr>
        <w:t>(Faal, 2003)</w:t>
      </w:r>
      <w:r w:rsidR="008D4A41">
        <w:rPr>
          <w:rFonts w:ascii="Tahoma" w:eastAsia="Times New Roman" w:hAnsi="Tahoma" w:cs="Tahoma"/>
          <w:bCs/>
        </w:rPr>
        <w:fldChar w:fldCharType="end"/>
      </w:r>
      <w:r w:rsidRPr="00753BFD">
        <w:rPr>
          <w:rFonts w:ascii="Tahoma" w:eastAsia="Times New Roman" w:hAnsi="Tahoma" w:cs="Tahoma"/>
          <w:bCs/>
        </w:rPr>
        <w:t xml:space="preserve">. </w:t>
      </w:r>
    </w:p>
    <w:p w:rsidR="00755866" w:rsidRPr="00753BFD" w:rsidRDefault="00755866" w:rsidP="00755866">
      <w:pPr>
        <w:spacing w:after="0" w:line="360" w:lineRule="auto"/>
        <w:jc w:val="both"/>
        <w:rPr>
          <w:rFonts w:ascii="Tahoma" w:eastAsia="Times New Roman" w:hAnsi="Tahoma" w:cs="Tahoma"/>
          <w:bCs/>
        </w:rPr>
      </w:pPr>
      <w:r w:rsidRPr="00753BFD">
        <w:rPr>
          <w:rFonts w:ascii="Tahoma" w:eastAsia="Times New Roman" w:hAnsi="Tahoma" w:cs="Tahoma"/>
          <w:bCs/>
        </w:rPr>
        <w:t xml:space="preserve">According to </w:t>
      </w:r>
      <w:proofErr w:type="spellStart"/>
      <w:r w:rsidRPr="00753BFD">
        <w:rPr>
          <w:rFonts w:ascii="Tahoma" w:eastAsia="Times New Roman" w:hAnsi="Tahoma" w:cs="Tahoma"/>
          <w:bCs/>
        </w:rPr>
        <w:t>Lofchie</w:t>
      </w:r>
      <w:proofErr w:type="spellEnd"/>
      <w:r w:rsidRPr="00753BFD">
        <w:rPr>
          <w:rFonts w:ascii="Tahoma" w:eastAsia="Times New Roman" w:hAnsi="Tahoma" w:cs="Tahoma"/>
          <w:bCs/>
        </w:rPr>
        <w:t xml:space="preserve"> (1989) in </w:t>
      </w:r>
      <w:proofErr w:type="spellStart"/>
      <w:r w:rsidRPr="00753BFD">
        <w:rPr>
          <w:rFonts w:ascii="Tahoma" w:eastAsia="Times New Roman" w:hAnsi="Tahoma" w:cs="Tahoma"/>
          <w:bCs/>
        </w:rPr>
        <w:t>Wardiyanto</w:t>
      </w:r>
      <w:proofErr w:type="spellEnd"/>
      <w:r w:rsidRPr="00753BFD">
        <w:rPr>
          <w:rFonts w:ascii="Tahoma" w:eastAsia="Times New Roman" w:hAnsi="Tahoma" w:cs="Tahoma"/>
          <w:bCs/>
        </w:rPr>
        <w:t xml:space="preserve"> (2009), tax management policies frequently fail (unsuccessful implementation), problems often emerge due to the poor expertise of professionals, bureaucrats and civil servants in tax matters and the indiscipline of business players, mistrust of </w:t>
      </w:r>
      <w:r w:rsidRPr="00753BFD">
        <w:rPr>
          <w:rFonts w:ascii="Tahoma" w:eastAsia="Times New Roman" w:hAnsi="Tahoma" w:cs="Tahoma"/>
          <w:bCs/>
        </w:rPr>
        <w:lastRenderedPageBreak/>
        <w:t>state agencies, the existence of disputes between government workers and the dominant group and the indiscipline of government officials themselves in the execution of the promises they have created</w:t>
      </w:r>
      <w:r w:rsidR="008D4A41">
        <w:rPr>
          <w:rFonts w:ascii="Tahoma" w:eastAsia="Times New Roman" w:hAnsi="Tahoma" w:cs="Tahoma"/>
          <w:bCs/>
        </w:rPr>
        <w:t xml:space="preserve"> </w:t>
      </w:r>
      <w:r w:rsidR="008D4A41">
        <w:rPr>
          <w:rFonts w:ascii="Tahoma" w:eastAsia="Times New Roman" w:hAnsi="Tahoma" w:cs="Tahoma"/>
          <w:bCs/>
        </w:rPr>
        <w:fldChar w:fldCharType="begin" w:fldLock="1"/>
      </w:r>
      <w:r w:rsidR="008D4A41">
        <w:rPr>
          <w:rFonts w:ascii="Tahoma" w:eastAsia="Times New Roman" w:hAnsi="Tahoma" w:cs="Tahoma"/>
          <w:bCs/>
        </w:rPr>
        <w:instrText>ADDIN CSL_CITATION {"citationItems":[{"id":"ITEM-1","itemData":{"DOI":"10.30595/kompartemen.v16i1.2415","ISSN":"1693-1084","abstract":"Sumber utama dari penerimaan negara berasal dari pajak, meskipun begitu penerimaan pajak masih dinilai belum maksimal. Ini dikarenakan realisasi penerimaan pajak belum memenuhi target yang ditentukan oleh pemerintah. Berbagai cara telah dilakukan oleh pemerintah dalam menaikkan penerimaan negara, salah satunya adalah kebijakan tax amnesty pada tahun 2016 dan 2017. Penelitian ini bertujuan untuk mengetahui dampak kebijakan dan keberhasilan tax amnesty bagi perekonomian Indonesia. Penelitian ini  menggunakan metode kualitatif dengan pendekatan eksploratif deskriptif. Hasil dari penelitian ini menunjukkan bahwa kebijakan tax amnesty di Indonesia dinilai berhasil dan berdampak terhadap perekonomian negara.","author":[{"dropping-particle":"","family":"Pravasanti","given":"Yuwita Ariessa","non-dropping-particle":"","parse-names":false,"suffix":""}],"container-title":"Kompartemen: Jurnal Ilmiah Akuntansi","id":"ITEM-1","issue":"1","issued":{"date-parts":[["2018"]]},"page":"84-94","title":"Dampak Kebijakan dan Keberhasilan Tax Amnesty bagi Perekonomian Indonesia","type":"article-journal","volume":"16"},"uris":["http://www.mendeley.com/documents/?uuid=7dffa0f5-654e-44c8-89d5-1680160b4cf0"]}],"mendeley":{"formattedCitation":"(Pravasanti, 2018)","plainTextFormattedCitation":"(Pravasanti, 2018)","previouslyFormattedCitation":"(Pravasanti, 2018)"},"properties":{"noteIndex":0},"schema":"https://github.com/citation-style-language/schema/raw/master/csl-citation.json"}</w:instrText>
      </w:r>
      <w:r w:rsidR="008D4A41">
        <w:rPr>
          <w:rFonts w:ascii="Tahoma" w:eastAsia="Times New Roman" w:hAnsi="Tahoma" w:cs="Tahoma"/>
          <w:bCs/>
        </w:rPr>
        <w:fldChar w:fldCharType="separate"/>
      </w:r>
      <w:r w:rsidR="008D4A41" w:rsidRPr="008D4A41">
        <w:rPr>
          <w:rFonts w:ascii="Tahoma" w:eastAsia="Times New Roman" w:hAnsi="Tahoma" w:cs="Tahoma"/>
          <w:bCs/>
          <w:noProof/>
        </w:rPr>
        <w:t>(Pravasanti, 2018)</w:t>
      </w:r>
      <w:r w:rsidR="008D4A41">
        <w:rPr>
          <w:rFonts w:ascii="Tahoma" w:eastAsia="Times New Roman" w:hAnsi="Tahoma" w:cs="Tahoma"/>
          <w:bCs/>
        </w:rPr>
        <w:fldChar w:fldCharType="end"/>
      </w:r>
      <w:r w:rsidRPr="00753BFD">
        <w:rPr>
          <w:rFonts w:ascii="Tahoma" w:eastAsia="Times New Roman" w:hAnsi="Tahoma" w:cs="Tahoma"/>
          <w:bCs/>
        </w:rPr>
        <w:t xml:space="preserve">. </w:t>
      </w:r>
    </w:p>
    <w:p w:rsidR="00755866" w:rsidRPr="00753BFD" w:rsidRDefault="00755866" w:rsidP="00753BFD">
      <w:pPr>
        <w:spacing w:after="0" w:line="360" w:lineRule="auto"/>
        <w:ind w:firstLine="720"/>
        <w:jc w:val="both"/>
        <w:rPr>
          <w:rFonts w:ascii="Tahoma" w:eastAsia="Times New Roman" w:hAnsi="Tahoma" w:cs="Tahoma"/>
          <w:bCs/>
        </w:rPr>
      </w:pPr>
      <w:r w:rsidRPr="00753BFD">
        <w:rPr>
          <w:rFonts w:ascii="Tahoma" w:eastAsia="Times New Roman" w:hAnsi="Tahoma" w:cs="Tahoma"/>
          <w:bCs/>
        </w:rPr>
        <w:t>The findings of the research conducted by Blanchard (2006) explain that the approach of raising tax rates is intended to raise the amount of government revenue, but this move will lead to future tax deviations, so that there is a disincentive to the population in carrying out economic activities; on the other hand, increasing tax rates will enable people to enter the underground economy (</w:t>
      </w:r>
      <w:proofErr w:type="spellStart"/>
      <w:r w:rsidRPr="00753BFD">
        <w:rPr>
          <w:rFonts w:ascii="Tahoma" w:eastAsia="Times New Roman" w:hAnsi="Tahoma" w:cs="Tahoma"/>
          <w:bCs/>
        </w:rPr>
        <w:t>Azwar</w:t>
      </w:r>
      <w:proofErr w:type="spellEnd"/>
      <w:r w:rsidRPr="00753BFD">
        <w:rPr>
          <w:rFonts w:ascii="Tahoma" w:eastAsia="Times New Roman" w:hAnsi="Tahoma" w:cs="Tahoma"/>
          <w:bCs/>
        </w:rPr>
        <w:t xml:space="preserve"> &amp; </w:t>
      </w:r>
      <w:proofErr w:type="spellStart"/>
      <w:r w:rsidRPr="00753BFD">
        <w:rPr>
          <w:rFonts w:ascii="Tahoma" w:eastAsia="Times New Roman" w:hAnsi="Tahoma" w:cs="Tahoma"/>
          <w:bCs/>
        </w:rPr>
        <w:t>Mulyawan</w:t>
      </w:r>
      <w:proofErr w:type="spellEnd"/>
      <w:r w:rsidRPr="00753BFD">
        <w:rPr>
          <w:rFonts w:ascii="Tahoma" w:eastAsia="Times New Roman" w:hAnsi="Tahoma" w:cs="Tahoma"/>
          <w:bCs/>
        </w:rPr>
        <w:t>, 2017). Increased underground economic growth will cause problems with poor fiscal decentralization policies and low wages due to knowledge of paying low taxes, particularly growing regional economic growth per district</w:t>
      </w:r>
      <w:r w:rsidR="008D4A41">
        <w:rPr>
          <w:rFonts w:ascii="Tahoma" w:eastAsia="Times New Roman" w:hAnsi="Tahoma" w:cs="Tahoma"/>
          <w:bCs/>
        </w:rPr>
        <w:t xml:space="preserve"> </w:t>
      </w:r>
      <w:r w:rsidR="008D4A41">
        <w:rPr>
          <w:rFonts w:ascii="Tahoma" w:eastAsia="Times New Roman" w:hAnsi="Tahoma" w:cs="Tahoma"/>
          <w:bCs/>
        </w:rPr>
        <w:fldChar w:fldCharType="begin" w:fldLock="1"/>
      </w:r>
      <w:r w:rsidR="008D4A41">
        <w:rPr>
          <w:rFonts w:ascii="Tahoma" w:eastAsia="Times New Roman" w:hAnsi="Tahoma" w:cs="Tahoma"/>
          <w:bCs/>
        </w:rPr>
        <w:instrText>ADDIN CSL_CITATION {"citationItems":[{"id":"ITEM-1","itemData":{"abstract":"This paper empirically analyzes the size of the underground economy in Japan. The results show that (i) the size of the underground GDP peaked in the early 1990s but has been declining since; (ii) the underground economy reached its peak in around 1992, approximating 25% of nominal GDP; and (iii) two laws (the Act for the Prevention of Wrongful Acts by Members of Organized Crime Groups and the Act Regulating the Adult Entertainment Business, etc.) successfully worked to reduce the size of the underground economy.","author":[{"dropping-particle":"","family":"Kanao","given":"","non-dropping-particle":"","parse-names":false,"suffix":""},{"dropping-particle":"","family":"Koji","given":"Hamori dan","non-dropping-particle":"","parse-names":false,"suffix":""},{"dropping-particle":"","family":"Shigeyuki","given":"","non-dropping-particle":"","parse-names":false,"suffix":""}],"container-title":"Munich Personal RePec Archive","id":"ITEM-1","issue":"24064","issued":{"date-parts":[["2010"]]},"title":"The size of the underground economy in Japan","type":"article-journal"},"uris":["http://www.mendeley.com/documents/?uuid=0d451eaa-3fea-46e4-9d06-1539aa33541a"]}],"mendeley":{"formattedCitation":"(Kanao et al., 2010)","plainTextFormattedCitation":"(Kanao et al., 2010)","previouslyFormattedCitation":"(Kanao et al., 2010)"},"properties":{"noteIndex":0},"schema":"https://github.com/citation-style-language/schema/raw/master/csl-citation.json"}</w:instrText>
      </w:r>
      <w:r w:rsidR="008D4A41">
        <w:rPr>
          <w:rFonts w:ascii="Tahoma" w:eastAsia="Times New Roman" w:hAnsi="Tahoma" w:cs="Tahoma"/>
          <w:bCs/>
        </w:rPr>
        <w:fldChar w:fldCharType="separate"/>
      </w:r>
      <w:r w:rsidR="008D4A41" w:rsidRPr="008D4A41">
        <w:rPr>
          <w:rFonts w:ascii="Tahoma" w:eastAsia="Times New Roman" w:hAnsi="Tahoma" w:cs="Tahoma"/>
          <w:bCs/>
          <w:noProof/>
        </w:rPr>
        <w:t>(Kanao et al., 2010)</w:t>
      </w:r>
      <w:r w:rsidR="008D4A41">
        <w:rPr>
          <w:rFonts w:ascii="Tahoma" w:eastAsia="Times New Roman" w:hAnsi="Tahoma" w:cs="Tahoma"/>
          <w:bCs/>
        </w:rPr>
        <w:fldChar w:fldCharType="end"/>
      </w:r>
      <w:r w:rsidRPr="00753BFD">
        <w:rPr>
          <w:rFonts w:ascii="Tahoma" w:eastAsia="Times New Roman" w:hAnsi="Tahoma" w:cs="Tahoma"/>
          <w:bCs/>
        </w:rPr>
        <w:t xml:space="preserve">. The stereotype of the general population against performers in the underground </w:t>
      </w:r>
      <w:r w:rsidR="00A24B92">
        <w:rPr>
          <w:rFonts w:ascii="Tahoma" w:eastAsia="Times New Roman" w:hAnsi="Tahoma" w:cs="Tahoma"/>
          <w:bCs/>
        </w:rPr>
        <w:t>economy</w:t>
      </w:r>
      <w:r w:rsidRPr="00753BFD">
        <w:rPr>
          <w:rFonts w:ascii="Tahoma" w:eastAsia="Times New Roman" w:hAnsi="Tahoma" w:cs="Tahoma"/>
          <w:bCs/>
        </w:rPr>
        <w:t xml:space="preserve"> gives the perception that they are slum, filthy, disorderly, and the place they occupy is an irregular and well-ordered trade facility that also dominates some public spaces, making these business actors feel unorganized, pleasant street vendors in particular</w:t>
      </w:r>
      <w:r w:rsidR="00A77B75">
        <w:rPr>
          <w:rFonts w:ascii="Tahoma" w:eastAsia="Times New Roman" w:hAnsi="Tahoma" w:cs="Tahoma"/>
          <w:bCs/>
        </w:rPr>
        <w:t xml:space="preserve"> </w:t>
      </w:r>
      <w:r w:rsidR="00A77B75">
        <w:rPr>
          <w:rFonts w:ascii="Tahoma" w:eastAsia="Times New Roman" w:hAnsi="Tahoma" w:cs="Tahoma"/>
          <w:bCs/>
        </w:rPr>
        <w:fldChar w:fldCharType="begin" w:fldLock="1"/>
      </w:r>
      <w:r w:rsidR="00426DFF">
        <w:rPr>
          <w:rFonts w:ascii="Tahoma" w:eastAsia="Times New Roman" w:hAnsi="Tahoma" w:cs="Tahoma"/>
          <w:bCs/>
        </w:rPr>
        <w:instrText>ADDIN CSL_CITATION {"citationItems":[{"id":"ITEM-1","itemData":{"DOI":"10.2478/danb-2014-0013","ISSN":"18048285","abstract":"In this paper, the main focus lies on the informal economy and on work in the shadow. The most influential factors on the informal economy are tax policies and state regulation. The size of the informal economy was decreasing over the period 1999 to 2007, from 34.0% to 31.2% for 161 countries (unweighted average). Furthermore, economic opportunities, taxes and regulations, the general situation on the labor market, and unemployment are crucial for an understanding of the dynamics of the shadow labor force. In contrast with the decrease of the informal economy (value added figures), the informal economy labor force increased for most countries over the period 1999 to 2007.","author":[{"dropping-particle":"","family":"Schneider","given":"Friedrich","non-dropping-particle":"","parse-names":false,"suffix":""}],"container-title":"Danube","id":"ITEM-1","issue":"4","issued":{"date-parts":[["2014"]]},"page":"227-248","title":"In the shadow of the state - the informal economy and informal economy labor force","type":"article-journal","volume":"5"},"uris":["http://www.mendeley.com/documents/?uuid=2e1dccfd-e655-409f-8cf9-9ad5bfdda0e7"]}],"mendeley":{"formattedCitation":"(Schneider, 2014)","plainTextFormattedCitation":"(Schneider, 2014)","previouslyFormattedCitation":"(Schneider, 2014)"},"properties":{"noteIndex":0},"schema":"https://github.com/citation-style-language/schema/raw/master/csl-citation.json"}</w:instrText>
      </w:r>
      <w:r w:rsidR="00A77B75">
        <w:rPr>
          <w:rFonts w:ascii="Tahoma" w:eastAsia="Times New Roman" w:hAnsi="Tahoma" w:cs="Tahoma"/>
          <w:bCs/>
        </w:rPr>
        <w:fldChar w:fldCharType="separate"/>
      </w:r>
      <w:r w:rsidR="00A77B75" w:rsidRPr="00A77B75">
        <w:rPr>
          <w:rFonts w:ascii="Tahoma" w:eastAsia="Times New Roman" w:hAnsi="Tahoma" w:cs="Tahoma"/>
          <w:bCs/>
          <w:noProof/>
        </w:rPr>
        <w:t>(Schneider, 2014)</w:t>
      </w:r>
      <w:r w:rsidR="00A77B75">
        <w:rPr>
          <w:rFonts w:ascii="Tahoma" w:eastAsia="Times New Roman" w:hAnsi="Tahoma" w:cs="Tahoma"/>
          <w:bCs/>
        </w:rPr>
        <w:fldChar w:fldCharType="end"/>
      </w:r>
      <w:r w:rsidRPr="00753BFD">
        <w:rPr>
          <w:rFonts w:ascii="Tahoma" w:eastAsia="Times New Roman" w:hAnsi="Tahoma" w:cs="Tahoma"/>
          <w:bCs/>
        </w:rPr>
        <w:t>.</w:t>
      </w:r>
    </w:p>
    <w:p w:rsidR="00755866" w:rsidRPr="00753BFD" w:rsidRDefault="00755866" w:rsidP="00753BFD">
      <w:pPr>
        <w:spacing w:after="0" w:line="360" w:lineRule="auto"/>
        <w:ind w:firstLine="720"/>
        <w:jc w:val="both"/>
        <w:rPr>
          <w:rFonts w:ascii="Tahoma" w:eastAsia="Times New Roman" w:hAnsi="Tahoma" w:cs="Tahoma"/>
          <w:bCs/>
        </w:rPr>
      </w:pPr>
      <w:r w:rsidRPr="00753BFD">
        <w:rPr>
          <w:rFonts w:ascii="Tahoma" w:eastAsia="Times New Roman" w:hAnsi="Tahoma" w:cs="Tahoma"/>
          <w:bCs/>
        </w:rPr>
        <w:t>On the labor side, the constraints on jobs have caused this economic field to continue to grow and to become the option of underground economic players whose only aim is to survive. This characterizes the underground economy market, namely the relatively limited size of operation, local resource reliance, time and space versatility and relatively simple accessibility</w:t>
      </w:r>
      <w:r w:rsidR="008D4A41">
        <w:rPr>
          <w:rFonts w:ascii="Tahoma" w:eastAsia="Times New Roman" w:hAnsi="Tahoma" w:cs="Tahoma"/>
          <w:bCs/>
        </w:rPr>
        <w:t xml:space="preserve"> </w:t>
      </w:r>
      <w:r w:rsidR="008D4A41">
        <w:rPr>
          <w:rFonts w:ascii="Tahoma" w:eastAsia="Times New Roman" w:hAnsi="Tahoma" w:cs="Tahoma"/>
          <w:bCs/>
        </w:rPr>
        <w:fldChar w:fldCharType="begin" w:fldLock="1"/>
      </w:r>
      <w:r w:rsidR="008D4A41">
        <w:rPr>
          <w:rFonts w:ascii="Tahoma" w:eastAsia="Times New Roman" w:hAnsi="Tahoma" w:cs="Tahoma"/>
          <w:bCs/>
        </w:rPr>
        <w:instrText>ADDIN CSL_CITATION {"citationItems":[{"id":"ITEM-1","itemData":{"author":[{"dropping-particle":"al","family":"Herlina wa ode","given":"et.","non-dropping-particle":"","parse-names":false,"suffix":""}],"id":"ITEM-1","issued":{"date-parts":[["2015"]]},"page":"125-134","title":"Strategi Pengembangan Usaha Sektor Informal dalam Meningkatkan Pendapatan Pedagang Kaki Lima di Kecamatan Kambu Kota Kendari","type":"article-journal"},"uris":["http://www.mendeley.com/documents/?uuid=fa8fa7b7-b4ad-4f30-a215-89083fb6c4b7"]}],"mendeley":{"formattedCitation":"(Herlina wa ode, 2015)","plainTextFormattedCitation":"(Herlina wa ode, 2015)","previouslyFormattedCitation":"(Herlina wa ode, 2015)"},"properties":{"noteIndex":0},"schema":"https://github.com/citation-style-language/schema/raw/master/csl-citation.json"}</w:instrText>
      </w:r>
      <w:r w:rsidR="008D4A41">
        <w:rPr>
          <w:rFonts w:ascii="Tahoma" w:eastAsia="Times New Roman" w:hAnsi="Tahoma" w:cs="Tahoma"/>
          <w:bCs/>
        </w:rPr>
        <w:fldChar w:fldCharType="separate"/>
      </w:r>
      <w:r w:rsidR="008D4A41" w:rsidRPr="008D4A41">
        <w:rPr>
          <w:rFonts w:ascii="Tahoma" w:eastAsia="Times New Roman" w:hAnsi="Tahoma" w:cs="Tahoma"/>
          <w:bCs/>
          <w:noProof/>
        </w:rPr>
        <w:t>(Herlina wa ode, 2015)</w:t>
      </w:r>
      <w:r w:rsidR="008D4A41">
        <w:rPr>
          <w:rFonts w:ascii="Tahoma" w:eastAsia="Times New Roman" w:hAnsi="Tahoma" w:cs="Tahoma"/>
          <w:bCs/>
        </w:rPr>
        <w:fldChar w:fldCharType="end"/>
      </w:r>
      <w:r w:rsidRPr="00753BFD">
        <w:rPr>
          <w:rFonts w:ascii="Tahoma" w:eastAsia="Times New Roman" w:hAnsi="Tahoma" w:cs="Tahoma"/>
          <w:bCs/>
        </w:rPr>
        <w:t>. This characterizes the underground economy segment, namely the relatively limited size of operation, local resource reliance, time and location versatility and relatively simple accessibility</w:t>
      </w:r>
      <w:r w:rsidR="008D4A41">
        <w:rPr>
          <w:rFonts w:ascii="Tahoma" w:eastAsia="Times New Roman" w:hAnsi="Tahoma" w:cs="Tahoma"/>
          <w:bCs/>
        </w:rPr>
        <w:t xml:space="preserve"> </w:t>
      </w:r>
      <w:r w:rsidR="008D4A41">
        <w:rPr>
          <w:rFonts w:ascii="Tahoma" w:eastAsia="Times New Roman" w:hAnsi="Tahoma" w:cs="Tahoma"/>
          <w:bCs/>
        </w:rPr>
        <w:fldChar w:fldCharType="begin" w:fldLock="1"/>
      </w:r>
      <w:r w:rsidR="008D4A41">
        <w:rPr>
          <w:rFonts w:ascii="Tahoma" w:eastAsia="Times New Roman" w:hAnsi="Tahoma" w:cs="Tahoma"/>
          <w:bCs/>
        </w:rPr>
        <w:instrText>ADDIN CSL_CITATION {"citationItems":[{"id":"ITEM-1","itemData":{"author":[{"dropping-particle":"","family":"Tanzi","given":"Vito","non-dropping-particle":"","parse-names":false,"suffix":""},{"dropping-particle":"","family":"Fund","given":"International Monetary","non-dropping-particle":"","parse-names":false,"suffix":""}],"container-title":"International Seminar on the Shadow Economy Index in Brazil,” Brazilian Institute of Ethics in Competition","id":"ITEM-1","issue":"July","issued":{"date-parts":[["2014"]]},"title":"The Shadow Economy , Its Causes and Its Consequences","type":"article-journal"},"uris":["http://www.mendeley.com/documents/?uuid=5514d22f-e63e-43ce-8ea0-40e6cf8cc447"]}],"mendeley":{"formattedCitation":"(Tanzi &amp; Fund, 2014)","plainTextFormattedCitation":"(Tanzi &amp; Fund, 2014)","previouslyFormattedCitation":"(Tanzi &amp; Fund, 2014)"},"properties":{"noteIndex":0},"schema":"https://github.com/citation-style-language/schema/raw/master/csl-citation.json"}</w:instrText>
      </w:r>
      <w:r w:rsidR="008D4A41">
        <w:rPr>
          <w:rFonts w:ascii="Tahoma" w:eastAsia="Times New Roman" w:hAnsi="Tahoma" w:cs="Tahoma"/>
          <w:bCs/>
        </w:rPr>
        <w:fldChar w:fldCharType="separate"/>
      </w:r>
      <w:r w:rsidR="008D4A41" w:rsidRPr="008D4A41">
        <w:rPr>
          <w:rFonts w:ascii="Tahoma" w:eastAsia="Times New Roman" w:hAnsi="Tahoma" w:cs="Tahoma"/>
          <w:bCs/>
          <w:noProof/>
        </w:rPr>
        <w:t>(Tanzi &amp; Fund, 2014)</w:t>
      </w:r>
      <w:r w:rsidR="008D4A41">
        <w:rPr>
          <w:rFonts w:ascii="Tahoma" w:eastAsia="Times New Roman" w:hAnsi="Tahoma" w:cs="Tahoma"/>
          <w:bCs/>
        </w:rPr>
        <w:fldChar w:fldCharType="end"/>
      </w:r>
      <w:r w:rsidRPr="00753BFD">
        <w:rPr>
          <w:rFonts w:ascii="Tahoma" w:eastAsia="Times New Roman" w:hAnsi="Tahoma" w:cs="Tahoma"/>
          <w:bCs/>
        </w:rPr>
        <w:t xml:space="preserve">. There is a positive connection between the degree of corruption and the actions of underground economic players, as shown by the amount of money in circulation in a limited context (currency) as seen from a monetary point of view, the circulation of currency that cannot be calculated against the measurement of GDP can be counterproductive to state and regional revenues, this needs to be the object of concern central and state governments, too. The complex bureaucratic pressure makes underground economic players choose alternate routes in all areas and seek security to keep their company going </w:t>
      </w:r>
      <w:r w:rsidR="008D4A41">
        <w:rPr>
          <w:rFonts w:ascii="Tahoma" w:eastAsia="Times New Roman" w:hAnsi="Tahoma" w:cs="Tahoma"/>
          <w:bCs/>
        </w:rPr>
        <w:fldChar w:fldCharType="begin" w:fldLock="1"/>
      </w:r>
      <w:r w:rsidR="008D4A41">
        <w:rPr>
          <w:rFonts w:ascii="Tahoma" w:eastAsia="Times New Roman" w:hAnsi="Tahoma" w:cs="Tahoma"/>
          <w:bCs/>
        </w:rPr>
        <w:instrText>ADDIN CSL_CITATION {"citationItems":[{"id":"ITEM-1","itemData":{"DOI":"10.4236/me.2017.82018","ISSN":"2152-7245","abstract":"This paper uses data from 23 Sub-Saharan countries to analyze the relation-ship between governance, corruption, and the size of the informal economy. The results show that corruption, the quality of governance, the quality of in-stitutional settings, and the unemployment rates are major determinants of the size of the informal economy. More specifically, it is found that a high lev-el of corruption and poor institutional settings favor an increase of the infor-mal economy. The unemployment rate is negatively related to the size of the informal economy, and greater fiscal freedom and business freedom are asso-ciated with a larger informal economy, while monetary freedom reduces the size of the informal sector.","author":[{"dropping-particle":"","family":"Ouédraogo","given":"Idrissa M.","non-dropping-particle":"","parse-names":false,"suffix":""}],"container-title":"Modern Economy","id":"ITEM-1","issue":"02","issued":{"date-parts":[["2017"]]},"page":"256-271","title":"Governance, Corruption, and the Informal Economy","type":"article-journal","volume":"08"},"uris":["http://www.mendeley.com/documents/?uuid=22dac2ed-9d5b-454c-9936-dc8d1a547496"]}],"mendeley":{"formattedCitation":"(Ouédraogo, 2017)","plainTextFormattedCitation":"(Ouédraogo, 2017)","previouslyFormattedCitation":"(Ouédraogo, 2017)"},"properties":{"noteIndex":0},"schema":"https://github.com/citation-style-language/schema/raw/master/csl-citation.json"}</w:instrText>
      </w:r>
      <w:r w:rsidR="008D4A41">
        <w:rPr>
          <w:rFonts w:ascii="Tahoma" w:eastAsia="Times New Roman" w:hAnsi="Tahoma" w:cs="Tahoma"/>
          <w:bCs/>
        </w:rPr>
        <w:fldChar w:fldCharType="separate"/>
      </w:r>
      <w:r w:rsidR="008D4A41" w:rsidRPr="008D4A41">
        <w:rPr>
          <w:rFonts w:ascii="Tahoma" w:eastAsia="Times New Roman" w:hAnsi="Tahoma" w:cs="Tahoma"/>
          <w:bCs/>
          <w:noProof/>
        </w:rPr>
        <w:t>(Ouédraogo, 2017)</w:t>
      </w:r>
      <w:r w:rsidR="008D4A41">
        <w:rPr>
          <w:rFonts w:ascii="Tahoma" w:eastAsia="Times New Roman" w:hAnsi="Tahoma" w:cs="Tahoma"/>
          <w:bCs/>
        </w:rPr>
        <w:fldChar w:fldCharType="end"/>
      </w:r>
      <w:r w:rsidRPr="00753BFD">
        <w:rPr>
          <w:rFonts w:ascii="Tahoma" w:eastAsia="Times New Roman" w:hAnsi="Tahoma" w:cs="Tahoma"/>
          <w:bCs/>
        </w:rPr>
        <w:t xml:space="preserve">. </w:t>
      </w:r>
    </w:p>
    <w:p w:rsidR="00755866" w:rsidRPr="00753BFD" w:rsidRDefault="00755866" w:rsidP="00753BFD">
      <w:pPr>
        <w:spacing w:after="0" w:line="360" w:lineRule="auto"/>
        <w:ind w:firstLine="720"/>
        <w:jc w:val="both"/>
        <w:rPr>
          <w:rFonts w:ascii="Tahoma" w:eastAsia="Times New Roman" w:hAnsi="Tahoma" w:cs="Tahoma"/>
          <w:bCs/>
        </w:rPr>
      </w:pPr>
      <w:r w:rsidRPr="00753BFD">
        <w:rPr>
          <w:rFonts w:ascii="Tahoma" w:eastAsia="Times New Roman" w:hAnsi="Tahoma" w:cs="Tahoma"/>
          <w:bCs/>
        </w:rPr>
        <w:t xml:space="preserve">To date, the activities of underground economic actors in Indonesia have not been clearly established and specified, it is important to carry out a continuous analysis in order to devise policies that are applicable to the circumstances that respond to the conditions of economic actors in each area of Indonesia. Economists in Indonesia have taken a range of estimates and </w:t>
      </w:r>
      <w:r w:rsidRPr="00753BFD">
        <w:rPr>
          <w:rFonts w:ascii="Tahoma" w:eastAsia="Times New Roman" w:hAnsi="Tahoma" w:cs="Tahoma"/>
          <w:bCs/>
        </w:rPr>
        <w:lastRenderedPageBreak/>
        <w:t>approaches to strengthen their measurements in calculating the growth of these economic players, with the goal of contributing to the mechanism of state/regional development.</w:t>
      </w:r>
    </w:p>
    <w:p w:rsidR="00755866" w:rsidRPr="00753BFD" w:rsidRDefault="00755866" w:rsidP="008D4A41">
      <w:pPr>
        <w:spacing w:after="0" w:line="360" w:lineRule="auto"/>
        <w:ind w:firstLine="720"/>
        <w:jc w:val="both"/>
        <w:rPr>
          <w:rFonts w:ascii="Tahoma" w:eastAsia="Times New Roman" w:hAnsi="Tahoma" w:cs="Tahoma"/>
          <w:bCs/>
        </w:rPr>
      </w:pPr>
      <w:r w:rsidRPr="00753BFD">
        <w:rPr>
          <w:rFonts w:ascii="Tahoma" w:eastAsia="Times New Roman" w:hAnsi="Tahoma" w:cs="Tahoma"/>
          <w:bCs/>
        </w:rPr>
        <w:t>The estimated findings using the consumption-rate growth indicator that is higher than economic growth, with an approximate outcome of 40% of GDP, show that there are corporate practices that do not pay taxes, dishonest actions or hidden business that do not make a meaningful contribution to GDP</w:t>
      </w:r>
      <w:r w:rsidR="008D4A41">
        <w:rPr>
          <w:rFonts w:ascii="Tahoma" w:eastAsia="Times New Roman" w:hAnsi="Tahoma" w:cs="Tahoma"/>
          <w:bCs/>
        </w:rPr>
        <w:t xml:space="preserve"> </w:t>
      </w:r>
      <w:r w:rsidR="008D4A41">
        <w:rPr>
          <w:rFonts w:ascii="Tahoma" w:eastAsia="Times New Roman" w:hAnsi="Tahoma" w:cs="Tahoma"/>
          <w:bCs/>
        </w:rPr>
        <w:fldChar w:fldCharType="begin" w:fldLock="1"/>
      </w:r>
      <w:r w:rsidR="008D4A41">
        <w:rPr>
          <w:rFonts w:ascii="Tahoma" w:eastAsia="Times New Roman" w:hAnsi="Tahoma" w:cs="Tahoma"/>
          <w:bCs/>
        </w:rPr>
        <w:instrText>ADDIN CSL_CITATION {"citationItems":[{"id":"ITEM-1","itemData":{"DOI":"1410-3249","author":[{"dropping-particle":"","family":"Nizar","given":"Muhammad Afdi","non-dropping-particle":"","parse-names":false,"suffix":""}],"container-title":"Kajian Ekonomi dan Keuangan","id":"ITEM-1","issued":{"date-parts":[["2015"]]},"page":"1-38","title":"Potensi penerimaan pajak dari underground economy di indonesia","type":"article-journal","volume":"15"},"uris":["http://www.mendeley.com/documents/?uuid=8f919a73-bff1-4010-851f-5c29ea4153f8"]}],"mendeley":{"formattedCitation":"(Nizar, 2015)","plainTextFormattedCitation":"(Nizar, 2015)","previouslyFormattedCitation":"(Nizar, 2015)"},"properties":{"noteIndex":0},"schema":"https://github.com/citation-style-language/schema/raw/master/csl-citation.json"}</w:instrText>
      </w:r>
      <w:r w:rsidR="008D4A41">
        <w:rPr>
          <w:rFonts w:ascii="Tahoma" w:eastAsia="Times New Roman" w:hAnsi="Tahoma" w:cs="Tahoma"/>
          <w:bCs/>
        </w:rPr>
        <w:fldChar w:fldCharType="separate"/>
      </w:r>
      <w:r w:rsidR="008D4A41" w:rsidRPr="008D4A41">
        <w:rPr>
          <w:rFonts w:ascii="Tahoma" w:eastAsia="Times New Roman" w:hAnsi="Tahoma" w:cs="Tahoma"/>
          <w:bCs/>
          <w:noProof/>
        </w:rPr>
        <w:t>(Nizar, 2015)</w:t>
      </w:r>
      <w:r w:rsidR="008D4A41">
        <w:rPr>
          <w:rFonts w:ascii="Tahoma" w:eastAsia="Times New Roman" w:hAnsi="Tahoma" w:cs="Tahoma"/>
          <w:bCs/>
        </w:rPr>
        <w:fldChar w:fldCharType="end"/>
      </w:r>
      <w:r w:rsidRPr="00753BFD">
        <w:rPr>
          <w:rFonts w:ascii="Tahoma" w:eastAsia="Times New Roman" w:hAnsi="Tahoma" w:cs="Tahoma"/>
          <w:bCs/>
        </w:rPr>
        <w:t xml:space="preserve">. The findings of the research carried out by </w:t>
      </w:r>
      <w:proofErr w:type="spellStart"/>
      <w:r w:rsidRPr="00753BFD">
        <w:rPr>
          <w:rFonts w:ascii="Tahoma" w:eastAsia="Times New Roman" w:hAnsi="Tahoma" w:cs="Tahoma"/>
          <w:bCs/>
        </w:rPr>
        <w:t>Faal</w:t>
      </w:r>
      <w:proofErr w:type="spellEnd"/>
      <w:r w:rsidRPr="00753BFD">
        <w:rPr>
          <w:rFonts w:ascii="Tahoma" w:eastAsia="Times New Roman" w:hAnsi="Tahoma" w:cs="Tahoma"/>
          <w:bCs/>
        </w:rPr>
        <w:t xml:space="preserve"> (2003) from a monetary approach have clarified that the importance of the underground economy in Guyana from 1964 to 2000 with a rate of change in the tax burden could change the market for currency by introducing a major tax component. Estimates indicate that the scale of the underground economy in Guyana during that time was 54.06 per cent of GDP and the approximate total tax opportunity value of 19.58 per cent of GDP, the higher the amount of underground economic activity, the higher the potential for tax losses on average GDP. Measurement of the scale of the underground economy gives rise to demand for variable currency-M1 (monetary money) as a result of the implementation of </w:t>
      </w:r>
      <w:proofErr w:type="spellStart"/>
      <w:r w:rsidRPr="00753BFD">
        <w:rPr>
          <w:rFonts w:ascii="Tahoma" w:eastAsia="Times New Roman" w:hAnsi="Tahoma" w:cs="Tahoma"/>
          <w:bCs/>
        </w:rPr>
        <w:t>Tanzi's</w:t>
      </w:r>
      <w:proofErr w:type="spellEnd"/>
      <w:r w:rsidRPr="00753BFD">
        <w:rPr>
          <w:rFonts w:ascii="Tahoma" w:eastAsia="Times New Roman" w:hAnsi="Tahoma" w:cs="Tahoma"/>
          <w:bCs/>
        </w:rPr>
        <w:t xml:space="preserve"> standard model of demand for money</w:t>
      </w:r>
      <w:r w:rsidR="008D4A41">
        <w:rPr>
          <w:rFonts w:ascii="Tahoma" w:eastAsia="Times New Roman" w:hAnsi="Tahoma" w:cs="Tahoma"/>
          <w:bCs/>
        </w:rPr>
        <w:t xml:space="preserve"> </w:t>
      </w:r>
      <w:r w:rsidR="008D4A41">
        <w:rPr>
          <w:rFonts w:ascii="Tahoma" w:eastAsia="Times New Roman" w:hAnsi="Tahoma" w:cs="Tahoma"/>
          <w:bCs/>
        </w:rPr>
        <w:fldChar w:fldCharType="begin" w:fldLock="1"/>
      </w:r>
      <w:r w:rsidR="008D4A41">
        <w:rPr>
          <w:rFonts w:ascii="Tahoma" w:eastAsia="Times New Roman" w:hAnsi="Tahoma" w:cs="Tahoma"/>
          <w:bCs/>
        </w:rPr>
        <w:instrText>ADDIN CSL_CITATION {"citationItems":[{"id":"ITEM-1","itemData":{"DOI":"10.21098/bemp.v19i1.599","ISSN":"1410-8046","abstract":"This paper estimates the size of underground economic activity in Indonesia. Underground economy covers market production of goods and services, legal and illegal, which are sold or purchased illegally. Using monetary approach, this paper concludes the average size of the underground economy in Indonesia during 2001-2013 was 8.33 percent of GDP. Consequently, the average size of potential tax loss was Rp. 11,172.86 billion or about one percent of GDP.","author":[{"dropping-particle":"","family":"Samuda","given":"Sri Juli Asdiyanti","non-dropping-particle":"","parse-names":false,"suffix":""}],"container-title":"Buletin Ekonomi Moneter dan Perbankan","id":"ITEM-1","issue":"1","issued":{"date-parts":[["2016"]]},"page":"39-56","title":"Underground Economy in Indonesia","type":"article-journal","volume":"19"},"uris":["http://www.mendeley.com/documents/?uuid=1cd795d6-5e82-49b0-946e-ed1d53c2bf50"]}],"mendeley":{"formattedCitation":"(Samuda, 2016)","plainTextFormattedCitation":"(Samuda, 2016)","previouslyFormattedCitation":"(Samuda, 2016)"},"properties":{"noteIndex":0},"schema":"https://github.com/citation-style-language/schema/raw/master/csl-citation.json"}</w:instrText>
      </w:r>
      <w:r w:rsidR="008D4A41">
        <w:rPr>
          <w:rFonts w:ascii="Tahoma" w:eastAsia="Times New Roman" w:hAnsi="Tahoma" w:cs="Tahoma"/>
          <w:bCs/>
        </w:rPr>
        <w:fldChar w:fldCharType="separate"/>
      </w:r>
      <w:r w:rsidR="008D4A41" w:rsidRPr="008D4A41">
        <w:rPr>
          <w:rFonts w:ascii="Tahoma" w:eastAsia="Times New Roman" w:hAnsi="Tahoma" w:cs="Tahoma"/>
          <w:bCs/>
          <w:noProof/>
        </w:rPr>
        <w:t>(Samuda, 2016)</w:t>
      </w:r>
      <w:r w:rsidR="008D4A41">
        <w:rPr>
          <w:rFonts w:ascii="Tahoma" w:eastAsia="Times New Roman" w:hAnsi="Tahoma" w:cs="Tahoma"/>
          <w:bCs/>
        </w:rPr>
        <w:fldChar w:fldCharType="end"/>
      </w:r>
      <w:r w:rsidRPr="00753BFD">
        <w:rPr>
          <w:rFonts w:ascii="Tahoma" w:eastAsia="Times New Roman" w:hAnsi="Tahoma" w:cs="Tahoma"/>
          <w:bCs/>
        </w:rPr>
        <w:t>. Theoretically, the bank interest rate would have a negative effect on the demand for money, which means that if there is a decline in the amount of demand for money, the public chooses to save money in the form of a deposit</w:t>
      </w:r>
      <w:r w:rsidR="008D4A41">
        <w:rPr>
          <w:rFonts w:ascii="Tahoma" w:eastAsia="Times New Roman" w:hAnsi="Tahoma" w:cs="Tahoma"/>
          <w:bCs/>
        </w:rPr>
        <w:t xml:space="preserve"> </w:t>
      </w:r>
      <w:r w:rsidR="008D4A41">
        <w:rPr>
          <w:rFonts w:ascii="Tahoma" w:eastAsia="Times New Roman" w:hAnsi="Tahoma" w:cs="Tahoma"/>
          <w:bCs/>
        </w:rPr>
        <w:fldChar w:fldCharType="begin" w:fldLock="1"/>
      </w:r>
      <w:r w:rsidR="008D4A41">
        <w:rPr>
          <w:rFonts w:ascii="Tahoma" w:eastAsia="Times New Roman" w:hAnsi="Tahoma" w:cs="Tahoma"/>
          <w:bCs/>
        </w:rPr>
        <w:instrText>ADDIN CSL_CITATION {"citationItems":[{"id":"ITEM-1","itemData":{"abstract":"Tujuan daripada penelitian ini adalah untuk menganalisis faktor-faktor yang mempengaruhi permintaan uang yang ditandai dengan jumlah uang beredar dalam arti sempit (M1) di Indonesia, faktor tersebut salah satunya adalah tingkat suku bunga (interest rate). Model analisis pengamatan yang digunakan dalam penelitian ini adalah OLS (Ordinary Least Square), secara keseluruhan pengujian yang dilakukan adalah dengan uji kendala linear, uji statistik dan uji asumsi klasik. Dalam model tersebut, variabel tingkat suku bunga dalam negeri di Indonesia digunakan sebagai komponen penjelas. Dari variabel tersebut diteliti apakah berpengaruh terhadap permintaan uang ( jumlah uang beredar dalam arti sempit) M1 atau tidak. Hasil yang diperoleh dari penelitian ini adalah variabel tingkat suku bunga dalam negeri mempunyai pengaruh negatif dan signifikan terhadap permintaan uang di Indonesia, hasil tersebut sesuai dengan teori Keynes, bahwa tingkat suku bunga meningkat maka permintaan uang untuk saldo kas akan menurun. Kata","author":[{"dropping-particle":"","family":"Kristianto","given":"Aloysius Hari","non-dropping-particle":"","parse-names":false,"suffix":""}],"container-title":"msdj shanti bhuana","id":"ITEM-1","issue":"1","issued":{"date-parts":[["2019"]]},"page":"38-47","title":"Analyzing The Influence Of Interest Rates on Money Demand According to Keynesian Theory","type":"article-journal","volume":"1"},"uris":["http://www.mendeley.com/documents/?uuid=258b443c-ff76-40da-a328-790d9506ad8e"]}],"mendeley":{"formattedCitation":"(Kristianto, 2019)","plainTextFormattedCitation":"(Kristianto, 2019)","previouslyFormattedCitation":"(Kristianto, 2019)"},"properties":{"noteIndex":0},"schema":"https://github.com/citation-style-language/schema/raw/master/csl-citation.json"}</w:instrText>
      </w:r>
      <w:r w:rsidR="008D4A41">
        <w:rPr>
          <w:rFonts w:ascii="Tahoma" w:eastAsia="Times New Roman" w:hAnsi="Tahoma" w:cs="Tahoma"/>
          <w:bCs/>
        </w:rPr>
        <w:fldChar w:fldCharType="separate"/>
      </w:r>
      <w:r w:rsidR="008D4A41" w:rsidRPr="008D4A41">
        <w:rPr>
          <w:rFonts w:ascii="Tahoma" w:eastAsia="Times New Roman" w:hAnsi="Tahoma" w:cs="Tahoma"/>
          <w:bCs/>
          <w:noProof/>
        </w:rPr>
        <w:t>(Kristianto, 2019)</w:t>
      </w:r>
      <w:r w:rsidR="008D4A41">
        <w:rPr>
          <w:rFonts w:ascii="Tahoma" w:eastAsia="Times New Roman" w:hAnsi="Tahoma" w:cs="Tahoma"/>
          <w:bCs/>
        </w:rPr>
        <w:fldChar w:fldCharType="end"/>
      </w:r>
      <w:r w:rsidRPr="00753BFD">
        <w:rPr>
          <w:rFonts w:ascii="Tahoma" w:eastAsia="Times New Roman" w:hAnsi="Tahoma" w:cs="Tahoma"/>
          <w:bCs/>
        </w:rPr>
        <w:t xml:space="preserve">. However, it is different whether the society chooses to rotate money for commercial activities rather than save in the form of investments under the basis that the return of the benefits is greater if the funds are used for business, even though the interest rate of the deposit rises </w:t>
      </w:r>
      <w:r w:rsidR="008D4A41">
        <w:rPr>
          <w:rFonts w:ascii="Tahoma" w:eastAsia="Times New Roman" w:hAnsi="Tahoma" w:cs="Tahoma"/>
          <w:bCs/>
        </w:rPr>
        <w:fldChar w:fldCharType="begin" w:fldLock="1"/>
      </w:r>
      <w:r w:rsidR="008D4A41">
        <w:rPr>
          <w:rFonts w:ascii="Tahoma" w:eastAsia="Times New Roman" w:hAnsi="Tahoma" w:cs="Tahoma"/>
          <w:bCs/>
        </w:rPr>
        <w:instrText>ADDIN CSL_CITATION {"citationItems":[{"id":"ITEM-1","itemData":{"abstract":"This article empirically analyzes the relationship between unemployment rate and inflation rate in the Philippines over the period 1980-2006. The negative association between unemployment and inflation is known as the Phillips Curve because the trade-off relationship between these two variables was first pointed out by William Phillips in 1958. Since then, the Phillips Curve has remained an important foundation for macroeconomic management in various countries. The main finding of this study is that there exists a cointegrating relationship - but no causal relationship- between unemployment rate and inflation rate in the Philippines.","author":[{"dropping-particle":"","family":"Furuoka","given":"Fumitaka","non-dropping-particle":"","parse-names":false,"suffix":""},{"dropping-particle":"","family":"Munir","given":"Qaiser","non-dropping-particle":"","parse-names":false,"suffix":""}],"container-title":"Philippone Journal of Development","id":"ITEM-1","issue":"1","issued":{"date-parts":[["2014"]]},"page":"35-45","title":"Unemployment and Inflation in Malaysia: Evidence from Error Correction Model","type":"article-journal","volume":"1"},"uris":["http://www.mendeley.com/documents/?uuid=4aef0449-52d9-46ff-aaaf-8e951f8a2c0b"]}],"mendeley":{"formattedCitation":"(Furuoka &amp; Munir, 2014)","plainTextFormattedCitation":"(Furuoka &amp; Munir, 2014)","previouslyFormattedCitation":"(Furuoka &amp; Munir, 2014)"},"properties":{"noteIndex":0},"schema":"https://github.com/citation-style-language/schema/raw/master/csl-citation.json"}</w:instrText>
      </w:r>
      <w:r w:rsidR="008D4A41">
        <w:rPr>
          <w:rFonts w:ascii="Tahoma" w:eastAsia="Times New Roman" w:hAnsi="Tahoma" w:cs="Tahoma"/>
          <w:bCs/>
        </w:rPr>
        <w:fldChar w:fldCharType="separate"/>
      </w:r>
      <w:r w:rsidR="008D4A41" w:rsidRPr="008D4A41">
        <w:rPr>
          <w:rFonts w:ascii="Tahoma" w:eastAsia="Times New Roman" w:hAnsi="Tahoma" w:cs="Tahoma"/>
          <w:bCs/>
          <w:noProof/>
        </w:rPr>
        <w:t>(Furuoka &amp; Munir, 2014)</w:t>
      </w:r>
      <w:r w:rsidR="008D4A41">
        <w:rPr>
          <w:rFonts w:ascii="Tahoma" w:eastAsia="Times New Roman" w:hAnsi="Tahoma" w:cs="Tahoma"/>
          <w:bCs/>
        </w:rPr>
        <w:fldChar w:fldCharType="end"/>
      </w:r>
      <w:r w:rsidRPr="00753BFD">
        <w:rPr>
          <w:rFonts w:ascii="Tahoma" w:eastAsia="Times New Roman" w:hAnsi="Tahoma" w:cs="Tahoma"/>
          <w:bCs/>
        </w:rPr>
        <w:t>.</w:t>
      </w:r>
    </w:p>
    <w:p w:rsidR="00755866" w:rsidRPr="00753BFD" w:rsidRDefault="00755866" w:rsidP="00753BFD">
      <w:pPr>
        <w:spacing w:after="0" w:line="360" w:lineRule="auto"/>
        <w:ind w:firstLine="720"/>
        <w:jc w:val="both"/>
        <w:rPr>
          <w:rFonts w:ascii="Tahoma" w:eastAsia="Times New Roman" w:hAnsi="Tahoma" w:cs="Tahoma"/>
          <w:bCs/>
        </w:rPr>
      </w:pPr>
      <w:r w:rsidRPr="00753BFD">
        <w:rPr>
          <w:rFonts w:ascii="Tahoma" w:eastAsia="Times New Roman" w:hAnsi="Tahoma" w:cs="Tahoma"/>
          <w:bCs/>
        </w:rPr>
        <w:t>The aim of the study is to define and analyze the practices of the underground economy as well as the capacity for corrupt activity using a social group approach. Several cases of corruption that occurred in West Kalimantan on a provincial basis continued to rise from 2006 to 7 cases and from 2020 to 16 cases</w:t>
      </w:r>
      <w:r w:rsidR="008D4A41">
        <w:rPr>
          <w:rFonts w:ascii="Tahoma" w:eastAsia="Times New Roman" w:hAnsi="Tahoma" w:cs="Tahoma"/>
          <w:bCs/>
        </w:rPr>
        <w:t xml:space="preserve"> </w:t>
      </w:r>
      <w:r w:rsidR="008D4A41">
        <w:rPr>
          <w:rFonts w:ascii="Tahoma" w:eastAsia="Times New Roman" w:hAnsi="Tahoma" w:cs="Tahoma"/>
          <w:bCs/>
        </w:rPr>
        <w:fldChar w:fldCharType="begin" w:fldLock="1"/>
      </w:r>
      <w:r w:rsidR="00A24B92">
        <w:rPr>
          <w:rFonts w:ascii="Tahoma" w:eastAsia="Times New Roman" w:hAnsi="Tahoma" w:cs="Tahoma"/>
          <w:bCs/>
        </w:rPr>
        <w:instrText>ADDIN CSL_CITATION {"citationItems":[{"id":"ITEM-1","itemData":{"DOI":"10.22201/fq.18708404e.2004.3.66178","ISBN":"0388854014","ISSN":"0187-893X","PMID":"21043497","abstract":"ΕΙΣ ΤΟΝ ΑΙΩΝΑ","author":[{"dropping-particle":"","family":"Korupsi","given":"Komisi Pemberantasan","non-dropping-particle":"","parse-names":false,"suffix":""}],"container-title":"KPK.go.id","id":"ITEM-1","issue":"0","issued":{"date-parts":[["2019"]]},"page":"2019","publisher":"Komisi Pemberantasan Korupsi","publisher-place":"Jakarta","title":"Laporan Akuntabilitas Kinerja 2019","type":"chapter","volume":"0"},"uris":["http://www.mendeley.com/documents/?uuid=cee2a9e0-7aaa-44af-ad85-ee1296928276"]}],"mendeley":{"formattedCitation":"(Korupsi, 2019)","plainTextFormattedCitation":"(Korupsi, 2019)","previouslyFormattedCitation":"(Korupsi, 2019)"},"properties":{"noteIndex":0},"schema":"https://github.com/citation-style-language/schema/raw/master/csl-citation.json"}</w:instrText>
      </w:r>
      <w:r w:rsidR="008D4A41">
        <w:rPr>
          <w:rFonts w:ascii="Tahoma" w:eastAsia="Times New Roman" w:hAnsi="Tahoma" w:cs="Tahoma"/>
          <w:bCs/>
        </w:rPr>
        <w:fldChar w:fldCharType="separate"/>
      </w:r>
      <w:r w:rsidR="008D4A41" w:rsidRPr="008D4A41">
        <w:rPr>
          <w:rFonts w:ascii="Tahoma" w:eastAsia="Times New Roman" w:hAnsi="Tahoma" w:cs="Tahoma"/>
          <w:bCs/>
          <w:noProof/>
        </w:rPr>
        <w:t>(Korupsi, 2019)</w:t>
      </w:r>
      <w:r w:rsidR="008D4A41">
        <w:rPr>
          <w:rFonts w:ascii="Tahoma" w:eastAsia="Times New Roman" w:hAnsi="Tahoma" w:cs="Tahoma"/>
          <w:bCs/>
        </w:rPr>
        <w:fldChar w:fldCharType="end"/>
      </w:r>
      <w:r w:rsidRPr="00753BFD">
        <w:rPr>
          <w:rFonts w:ascii="Tahoma" w:eastAsia="Times New Roman" w:hAnsi="Tahoma" w:cs="Tahoma"/>
          <w:bCs/>
        </w:rPr>
        <w:t>. This analysis utilizes a qualitative phenomenological approach to analyze the findings of research on contributions to local government policies. With a geographical scale, the border area of the 3T (</w:t>
      </w:r>
      <w:proofErr w:type="spellStart"/>
      <w:r w:rsidRPr="00753BFD">
        <w:rPr>
          <w:rFonts w:ascii="Tahoma" w:eastAsia="Times New Roman" w:hAnsi="Tahoma" w:cs="Tahoma"/>
          <w:bCs/>
        </w:rPr>
        <w:t>infront</w:t>
      </w:r>
      <w:proofErr w:type="spellEnd"/>
      <w:r w:rsidRPr="00753BFD">
        <w:rPr>
          <w:rFonts w:ascii="Tahoma" w:eastAsia="Times New Roman" w:hAnsi="Tahoma" w:cs="Tahoma"/>
          <w:bCs/>
        </w:rPr>
        <w:t xml:space="preserve">-outermost-developed) </w:t>
      </w:r>
      <w:proofErr w:type="spellStart"/>
      <w:r w:rsidRPr="00753BFD">
        <w:rPr>
          <w:rFonts w:ascii="Tahoma" w:eastAsia="Times New Roman" w:hAnsi="Tahoma" w:cs="Tahoma"/>
          <w:bCs/>
        </w:rPr>
        <w:t>Bengkayang</w:t>
      </w:r>
      <w:proofErr w:type="spellEnd"/>
      <w:r w:rsidRPr="00753BFD">
        <w:rPr>
          <w:rFonts w:ascii="Tahoma" w:eastAsia="Times New Roman" w:hAnsi="Tahoma" w:cs="Tahoma"/>
          <w:bCs/>
        </w:rPr>
        <w:t xml:space="preserve"> region is t</w:t>
      </w:r>
      <w:r w:rsidR="00753BFD">
        <w:rPr>
          <w:rFonts w:ascii="Tahoma" w:eastAsia="Times New Roman" w:hAnsi="Tahoma" w:cs="Tahoma"/>
          <w:bCs/>
        </w:rPr>
        <w:t xml:space="preserve">he border area of </w:t>
      </w:r>
      <w:r w:rsidRPr="00753BFD">
        <w:rPr>
          <w:rFonts w:ascii="Tahoma" w:eastAsia="Times New Roman" w:hAnsi="Tahoma" w:cs="Tahoma"/>
          <w:bCs/>
        </w:rPr>
        <w:t>Indonesia-Malaysia.</w:t>
      </w:r>
    </w:p>
    <w:p w:rsidR="00755866" w:rsidRDefault="00755866" w:rsidP="00755866">
      <w:pPr>
        <w:spacing w:after="0" w:line="360" w:lineRule="auto"/>
        <w:rPr>
          <w:rFonts w:ascii="Tahoma" w:eastAsia="Times New Roman" w:hAnsi="Tahoma" w:cs="Tahoma"/>
          <w:b/>
          <w:bCs/>
          <w:sz w:val="24"/>
          <w:szCs w:val="24"/>
        </w:rPr>
      </w:pPr>
    </w:p>
    <w:p w:rsidR="00753BFD" w:rsidRDefault="00753BFD" w:rsidP="00755866">
      <w:pPr>
        <w:spacing w:after="0" w:line="360" w:lineRule="auto"/>
        <w:rPr>
          <w:rFonts w:ascii="Tahoma" w:eastAsia="Times New Roman" w:hAnsi="Tahoma" w:cs="Tahoma"/>
          <w:b/>
          <w:bCs/>
          <w:sz w:val="24"/>
          <w:szCs w:val="24"/>
        </w:rPr>
      </w:pPr>
    </w:p>
    <w:p w:rsidR="00753BFD" w:rsidRDefault="00753BFD" w:rsidP="00755866">
      <w:pPr>
        <w:spacing w:after="0" w:line="360" w:lineRule="auto"/>
        <w:rPr>
          <w:rFonts w:ascii="Tahoma" w:eastAsia="Times New Roman" w:hAnsi="Tahoma" w:cs="Tahoma"/>
          <w:b/>
          <w:bCs/>
          <w:sz w:val="24"/>
          <w:szCs w:val="24"/>
        </w:rPr>
      </w:pPr>
    </w:p>
    <w:p w:rsidR="00753BFD" w:rsidRPr="00755866" w:rsidRDefault="00753BFD" w:rsidP="00755866">
      <w:pPr>
        <w:spacing w:after="0" w:line="360" w:lineRule="auto"/>
        <w:rPr>
          <w:rFonts w:ascii="Tahoma" w:eastAsia="Times New Roman" w:hAnsi="Tahoma" w:cs="Tahoma"/>
          <w:b/>
          <w:bCs/>
          <w:sz w:val="24"/>
          <w:szCs w:val="24"/>
        </w:rPr>
      </w:pPr>
    </w:p>
    <w:p w:rsidR="00755866" w:rsidRPr="00755866" w:rsidRDefault="00755866" w:rsidP="00755866">
      <w:pPr>
        <w:spacing w:after="0" w:line="360" w:lineRule="auto"/>
        <w:jc w:val="both"/>
        <w:rPr>
          <w:rFonts w:ascii="Tahoma" w:eastAsia="Times New Roman" w:hAnsi="Tahoma" w:cs="Tahoma"/>
          <w:b/>
          <w:bCs/>
          <w:sz w:val="24"/>
          <w:szCs w:val="24"/>
        </w:rPr>
      </w:pPr>
      <w:r w:rsidRPr="00755866">
        <w:rPr>
          <w:rFonts w:ascii="Tahoma" w:eastAsia="Times New Roman" w:hAnsi="Tahoma" w:cs="Tahoma"/>
          <w:b/>
          <w:bCs/>
          <w:sz w:val="24"/>
          <w:szCs w:val="24"/>
        </w:rPr>
        <w:lastRenderedPageBreak/>
        <w:t xml:space="preserve">RESEARCH METHOD </w:t>
      </w:r>
    </w:p>
    <w:p w:rsidR="00755866" w:rsidRPr="00753BFD" w:rsidRDefault="00755866" w:rsidP="00755866">
      <w:pPr>
        <w:spacing w:after="0" w:line="360" w:lineRule="auto"/>
        <w:jc w:val="both"/>
        <w:rPr>
          <w:rFonts w:ascii="Tahoma" w:eastAsia="Times New Roman" w:hAnsi="Tahoma" w:cs="Tahoma"/>
          <w:bCs/>
        </w:rPr>
      </w:pPr>
      <w:r w:rsidRPr="00753BFD">
        <w:rPr>
          <w:rFonts w:ascii="Tahoma" w:eastAsia="Times New Roman" w:hAnsi="Tahoma" w:cs="Tahoma"/>
          <w:bCs/>
        </w:rPr>
        <w:t xml:space="preserve">Research was conducted in </w:t>
      </w:r>
      <w:proofErr w:type="spellStart"/>
      <w:r w:rsidRPr="00753BFD">
        <w:rPr>
          <w:rFonts w:ascii="Tahoma" w:eastAsia="Times New Roman" w:hAnsi="Tahoma" w:cs="Tahoma"/>
          <w:bCs/>
        </w:rPr>
        <w:t>Bengkayang</w:t>
      </w:r>
      <w:proofErr w:type="spellEnd"/>
      <w:r w:rsidRPr="00753BFD">
        <w:rPr>
          <w:rFonts w:ascii="Tahoma" w:eastAsia="Times New Roman" w:hAnsi="Tahoma" w:cs="Tahoma"/>
          <w:bCs/>
        </w:rPr>
        <w:t xml:space="preserve">, </w:t>
      </w:r>
      <w:proofErr w:type="spellStart"/>
      <w:r w:rsidRPr="00753BFD">
        <w:rPr>
          <w:rFonts w:ascii="Tahoma" w:eastAsia="Times New Roman" w:hAnsi="Tahoma" w:cs="Tahoma"/>
          <w:bCs/>
        </w:rPr>
        <w:t>Bengkayang</w:t>
      </w:r>
      <w:proofErr w:type="spellEnd"/>
      <w:r w:rsidRPr="00753BFD">
        <w:rPr>
          <w:rFonts w:ascii="Tahoma" w:eastAsia="Times New Roman" w:hAnsi="Tahoma" w:cs="Tahoma"/>
          <w:bCs/>
        </w:rPr>
        <w:t xml:space="preserve"> District, </w:t>
      </w:r>
      <w:proofErr w:type="spellStart"/>
      <w:r w:rsidRPr="00753BFD">
        <w:rPr>
          <w:rFonts w:ascii="Tahoma" w:eastAsia="Times New Roman" w:hAnsi="Tahoma" w:cs="Tahoma"/>
          <w:bCs/>
        </w:rPr>
        <w:t>Bengkayang</w:t>
      </w:r>
      <w:proofErr w:type="spellEnd"/>
      <w:r w:rsidRPr="00753BFD">
        <w:rPr>
          <w:rFonts w:ascii="Tahoma" w:eastAsia="Times New Roman" w:hAnsi="Tahoma" w:cs="Tahoma"/>
          <w:bCs/>
        </w:rPr>
        <w:t xml:space="preserve"> Regency, West Kalimantan Province, with spatial management conditions that were not optimal and business actors were still conservative, particularly those who did not have business permits and did not know the benefits of taxes for regional growth. The state of economic actors who still lack oversight and are still paying fees with undefined benefits (extortion). This research uses a qualitative phenomenological approach, a technique that attempts to explain phenomena what research participants perceive holistically in a descriptive relational form that is achieved spontaneously. This study closely tracks the actions, incidents, processes of individuals/groups in the conduct of their business. This research carefully tracks the actions, incidents, processes of individuals/groups in the conduct of their business. The data collection method was carried out by triangulation, which involves in-depth interviews, direct observation and documentation. This data was gathered by researchers from informant sources who deliberately did not publish their names (Table 1), using a purposefully select, methodology in which researchers identified places and individuals/groups intentionally and intentionally, including (legal and illegal) street vendors, coffee shops and manufacturers, liqueur with 8 informants</w:t>
      </w:r>
      <w:r w:rsidR="00A24B92">
        <w:rPr>
          <w:rFonts w:ascii="Tahoma" w:eastAsia="Times New Roman" w:hAnsi="Tahoma" w:cs="Tahoma"/>
          <w:bCs/>
        </w:rPr>
        <w:t xml:space="preserve"> </w:t>
      </w:r>
      <w:r w:rsidR="00A24B92">
        <w:rPr>
          <w:rFonts w:ascii="Tahoma" w:eastAsia="Times New Roman" w:hAnsi="Tahoma" w:cs="Tahoma"/>
          <w:bCs/>
        </w:rPr>
        <w:fldChar w:fldCharType="begin" w:fldLock="1"/>
      </w:r>
      <w:r w:rsidR="00A24B92">
        <w:rPr>
          <w:rFonts w:ascii="Tahoma" w:eastAsia="Times New Roman" w:hAnsi="Tahoma" w:cs="Tahoma"/>
          <w:bCs/>
        </w:rPr>
        <w:instrText>ADDIN CSL_CITATION {"citationItems":[{"id":"ITEM-1","itemData":{"ISBN":"9781452226101","author":[{"dropping-particle":"","family":"Creswell","given":"","non-dropping-particle":"","parse-names":false,"suffix":""}],"id":"ITEM-1","issued":{"date-parts":[["2014"]]},"publisher":"SAGE Publications Inc","title":"Research Design : qualitative, quantitative and mixec methods approaches","type":"book"},"uris":["http://www.mendeley.com/documents/?uuid=97f42b75-2f99-4762-8492-62f02ec4fa9d"]}],"mendeley":{"formattedCitation":"(Creswell, 2014)","plainTextFormattedCitation":"(Creswell, 2014)","previouslyFormattedCitation":"(Creswell, 2014)"},"properties":{"noteIndex":0},"schema":"https://github.com/citation-style-language/schema/raw/master/csl-citation.json"}</w:instrText>
      </w:r>
      <w:r w:rsidR="00A24B92">
        <w:rPr>
          <w:rFonts w:ascii="Tahoma" w:eastAsia="Times New Roman" w:hAnsi="Tahoma" w:cs="Tahoma"/>
          <w:bCs/>
        </w:rPr>
        <w:fldChar w:fldCharType="separate"/>
      </w:r>
      <w:r w:rsidR="00A24B92" w:rsidRPr="00A24B92">
        <w:rPr>
          <w:rFonts w:ascii="Tahoma" w:eastAsia="Times New Roman" w:hAnsi="Tahoma" w:cs="Tahoma"/>
          <w:bCs/>
          <w:noProof/>
        </w:rPr>
        <w:t>(Creswell, 2014)</w:t>
      </w:r>
      <w:r w:rsidR="00A24B92">
        <w:rPr>
          <w:rFonts w:ascii="Tahoma" w:eastAsia="Times New Roman" w:hAnsi="Tahoma" w:cs="Tahoma"/>
          <w:bCs/>
        </w:rPr>
        <w:fldChar w:fldCharType="end"/>
      </w:r>
      <w:r w:rsidRPr="00753BFD">
        <w:rPr>
          <w:rFonts w:ascii="Tahoma" w:eastAsia="Times New Roman" w:hAnsi="Tahoma" w:cs="Tahoma"/>
          <w:bCs/>
        </w:rPr>
        <w:t>.</w:t>
      </w:r>
    </w:p>
    <w:p w:rsidR="00755866" w:rsidRPr="00753BFD" w:rsidRDefault="00755866" w:rsidP="00755866">
      <w:pPr>
        <w:spacing w:after="0" w:line="360" w:lineRule="auto"/>
        <w:jc w:val="both"/>
        <w:rPr>
          <w:rFonts w:ascii="Tahoma" w:eastAsia="Times New Roman" w:hAnsi="Tahoma" w:cs="Tahoma"/>
          <w:bCs/>
        </w:rPr>
      </w:pPr>
      <w:r w:rsidRPr="00753BFD">
        <w:rPr>
          <w:rFonts w:ascii="Tahoma" w:eastAsia="Times New Roman" w:hAnsi="Tahoma" w:cs="Tahoma"/>
          <w:bCs/>
        </w:rPr>
        <w:t xml:space="preserve"> </w:t>
      </w:r>
    </w:p>
    <w:p w:rsidR="00755866" w:rsidRPr="00753BFD" w:rsidRDefault="00755866" w:rsidP="00755866">
      <w:pPr>
        <w:spacing w:after="0" w:line="360" w:lineRule="auto"/>
        <w:jc w:val="both"/>
        <w:rPr>
          <w:rFonts w:ascii="Tahoma" w:eastAsia="Times New Roman" w:hAnsi="Tahoma" w:cs="Tahoma"/>
          <w:b/>
          <w:bCs/>
        </w:rPr>
      </w:pPr>
      <w:r w:rsidRPr="00753BFD">
        <w:rPr>
          <w:rFonts w:ascii="Tahoma" w:eastAsia="Times New Roman" w:hAnsi="Tahoma" w:cs="Tahoma"/>
          <w:b/>
          <w:bCs/>
        </w:rPr>
        <w:t>Table 1. Research Informants</w:t>
      </w:r>
    </w:p>
    <w:tbl>
      <w:tblPr>
        <w:tblStyle w:val="TableGrid"/>
        <w:tblW w:w="0" w:type="auto"/>
        <w:tblCellMar>
          <w:top w:w="15" w:type="dxa"/>
          <w:left w:w="15" w:type="dxa"/>
          <w:bottom w:w="15" w:type="dxa"/>
          <w:right w:w="15" w:type="dxa"/>
        </w:tblCellMar>
        <w:tblLook w:val="04A0" w:firstRow="1" w:lastRow="0" w:firstColumn="1" w:lastColumn="0" w:noHBand="0" w:noVBand="1"/>
      </w:tblPr>
      <w:tblGrid>
        <w:gridCol w:w="1843"/>
        <w:gridCol w:w="3827"/>
        <w:gridCol w:w="284"/>
        <w:gridCol w:w="3402"/>
      </w:tblGrid>
      <w:tr w:rsidR="00755866" w:rsidRPr="00753BFD" w:rsidTr="00A468A9">
        <w:tc>
          <w:tcPr>
            <w:tcW w:w="1843" w:type="dxa"/>
            <w:tcBorders>
              <w:left w:val="nil"/>
              <w:right w:val="nil"/>
            </w:tcBorders>
            <w:shd w:val="clear" w:color="auto" w:fill="BDD6EE" w:themeFill="accent1" w:themeFillTint="66"/>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Name</w:t>
            </w:r>
          </w:p>
        </w:tc>
        <w:tc>
          <w:tcPr>
            <w:tcW w:w="4111" w:type="dxa"/>
            <w:gridSpan w:val="2"/>
            <w:tcBorders>
              <w:left w:val="nil"/>
              <w:right w:val="nil"/>
            </w:tcBorders>
            <w:shd w:val="clear" w:color="auto" w:fill="BDD6EE" w:themeFill="accent1" w:themeFillTint="66"/>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Type of Business</w:t>
            </w:r>
          </w:p>
        </w:tc>
        <w:tc>
          <w:tcPr>
            <w:tcW w:w="3402" w:type="dxa"/>
            <w:tcBorders>
              <w:left w:val="nil"/>
              <w:right w:val="nil"/>
            </w:tcBorders>
            <w:shd w:val="clear" w:color="auto" w:fill="BDD6EE" w:themeFill="accent1" w:themeFillTint="66"/>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Location</w:t>
            </w:r>
          </w:p>
        </w:tc>
      </w:tr>
      <w:tr w:rsidR="00755866" w:rsidRPr="00753BFD" w:rsidTr="00A468A9">
        <w:tc>
          <w:tcPr>
            <w:tcW w:w="1843" w:type="dxa"/>
            <w:tcBorders>
              <w:top w:val="nil"/>
              <w:left w:val="nil"/>
              <w:bottom w:val="nil"/>
              <w:right w:val="nil"/>
            </w:tcBorders>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A1</w:t>
            </w:r>
          </w:p>
        </w:tc>
        <w:tc>
          <w:tcPr>
            <w:tcW w:w="3827" w:type="dxa"/>
            <w:tcBorders>
              <w:top w:val="nil"/>
              <w:left w:val="nil"/>
              <w:bottom w:val="nil"/>
              <w:right w:val="nil"/>
            </w:tcBorders>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Coffee Shop 1</w:t>
            </w:r>
          </w:p>
        </w:tc>
        <w:tc>
          <w:tcPr>
            <w:tcW w:w="3686" w:type="dxa"/>
            <w:gridSpan w:val="2"/>
            <w:tcBorders>
              <w:top w:val="nil"/>
              <w:left w:val="nil"/>
              <w:bottom w:val="nil"/>
              <w:right w:val="nil"/>
            </w:tcBorders>
            <w:hideMark/>
          </w:tcPr>
          <w:p w:rsidR="00755866" w:rsidRPr="00753BFD" w:rsidRDefault="00755866" w:rsidP="00A468A9">
            <w:pPr>
              <w:spacing w:line="360" w:lineRule="auto"/>
              <w:jc w:val="center"/>
              <w:rPr>
                <w:rFonts w:ascii="Tahoma" w:eastAsia="Times New Roman" w:hAnsi="Tahoma" w:cs="Tahoma"/>
                <w:bCs/>
              </w:rPr>
            </w:pPr>
            <w:proofErr w:type="spellStart"/>
            <w:r w:rsidRPr="00753BFD">
              <w:rPr>
                <w:rFonts w:ascii="Tahoma" w:eastAsia="Times New Roman" w:hAnsi="Tahoma" w:cs="Tahoma"/>
                <w:bCs/>
              </w:rPr>
              <w:t>Bengkayang</w:t>
            </w:r>
            <w:proofErr w:type="spellEnd"/>
            <w:r w:rsidRPr="00753BFD">
              <w:rPr>
                <w:rFonts w:ascii="Tahoma" w:eastAsia="Times New Roman" w:hAnsi="Tahoma" w:cs="Tahoma"/>
                <w:bCs/>
              </w:rPr>
              <w:t xml:space="preserve"> market traditional</w:t>
            </w:r>
          </w:p>
        </w:tc>
      </w:tr>
      <w:tr w:rsidR="00755866" w:rsidRPr="00753BFD" w:rsidTr="00A468A9">
        <w:tc>
          <w:tcPr>
            <w:tcW w:w="1843" w:type="dxa"/>
            <w:tcBorders>
              <w:top w:val="nil"/>
              <w:left w:val="nil"/>
              <w:bottom w:val="nil"/>
              <w:right w:val="nil"/>
            </w:tcBorders>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A2</w:t>
            </w:r>
          </w:p>
        </w:tc>
        <w:tc>
          <w:tcPr>
            <w:tcW w:w="3827" w:type="dxa"/>
            <w:tcBorders>
              <w:top w:val="nil"/>
              <w:left w:val="nil"/>
              <w:bottom w:val="nil"/>
              <w:right w:val="nil"/>
            </w:tcBorders>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Coffee Shop 2</w:t>
            </w:r>
          </w:p>
        </w:tc>
        <w:tc>
          <w:tcPr>
            <w:tcW w:w="3686" w:type="dxa"/>
            <w:gridSpan w:val="2"/>
            <w:tcBorders>
              <w:top w:val="nil"/>
              <w:left w:val="nil"/>
              <w:bottom w:val="nil"/>
              <w:right w:val="nil"/>
            </w:tcBorders>
            <w:hideMark/>
          </w:tcPr>
          <w:p w:rsidR="00755866" w:rsidRPr="00753BFD" w:rsidRDefault="00755866" w:rsidP="00A468A9">
            <w:pPr>
              <w:spacing w:line="360" w:lineRule="auto"/>
              <w:jc w:val="center"/>
              <w:rPr>
                <w:rFonts w:ascii="Tahoma" w:eastAsia="Times New Roman" w:hAnsi="Tahoma" w:cs="Tahoma"/>
                <w:bCs/>
              </w:rPr>
            </w:pPr>
            <w:proofErr w:type="spellStart"/>
            <w:r w:rsidRPr="00753BFD">
              <w:rPr>
                <w:rFonts w:ascii="Tahoma" w:eastAsia="Times New Roman" w:hAnsi="Tahoma" w:cs="Tahoma"/>
                <w:bCs/>
              </w:rPr>
              <w:t>Bengkayang</w:t>
            </w:r>
            <w:proofErr w:type="spellEnd"/>
            <w:r w:rsidRPr="00753BFD">
              <w:rPr>
                <w:rFonts w:ascii="Tahoma" w:eastAsia="Times New Roman" w:hAnsi="Tahoma" w:cs="Tahoma"/>
                <w:bCs/>
              </w:rPr>
              <w:t xml:space="preserve"> market traditional</w:t>
            </w:r>
          </w:p>
        </w:tc>
      </w:tr>
      <w:tr w:rsidR="00755866" w:rsidRPr="00753BFD" w:rsidTr="00A468A9">
        <w:tc>
          <w:tcPr>
            <w:tcW w:w="1843" w:type="dxa"/>
            <w:tcBorders>
              <w:top w:val="nil"/>
              <w:left w:val="nil"/>
              <w:bottom w:val="nil"/>
              <w:right w:val="nil"/>
            </w:tcBorders>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A3</w:t>
            </w:r>
          </w:p>
        </w:tc>
        <w:tc>
          <w:tcPr>
            <w:tcW w:w="3827" w:type="dxa"/>
            <w:tcBorders>
              <w:top w:val="nil"/>
              <w:left w:val="nil"/>
              <w:bottom w:val="nil"/>
              <w:right w:val="nil"/>
            </w:tcBorders>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Street Vendor 1</w:t>
            </w:r>
          </w:p>
        </w:tc>
        <w:tc>
          <w:tcPr>
            <w:tcW w:w="3686" w:type="dxa"/>
            <w:gridSpan w:val="2"/>
            <w:tcBorders>
              <w:top w:val="nil"/>
              <w:left w:val="nil"/>
              <w:bottom w:val="nil"/>
              <w:right w:val="nil"/>
            </w:tcBorders>
            <w:hideMark/>
          </w:tcPr>
          <w:p w:rsidR="00755866" w:rsidRPr="00753BFD" w:rsidRDefault="00755866" w:rsidP="00A468A9">
            <w:pPr>
              <w:spacing w:line="360" w:lineRule="auto"/>
              <w:jc w:val="center"/>
              <w:rPr>
                <w:rFonts w:ascii="Tahoma" w:eastAsia="Times New Roman" w:hAnsi="Tahoma" w:cs="Tahoma"/>
                <w:bCs/>
              </w:rPr>
            </w:pPr>
            <w:proofErr w:type="spellStart"/>
            <w:r w:rsidRPr="00753BFD">
              <w:rPr>
                <w:rFonts w:ascii="Tahoma" w:eastAsia="Times New Roman" w:hAnsi="Tahoma" w:cs="Tahoma"/>
                <w:bCs/>
              </w:rPr>
              <w:t>Bengkayang</w:t>
            </w:r>
            <w:proofErr w:type="spellEnd"/>
            <w:r w:rsidRPr="00753BFD">
              <w:rPr>
                <w:rFonts w:ascii="Tahoma" w:eastAsia="Times New Roman" w:hAnsi="Tahoma" w:cs="Tahoma"/>
                <w:bCs/>
              </w:rPr>
              <w:t xml:space="preserve"> market traditional</w:t>
            </w:r>
          </w:p>
        </w:tc>
      </w:tr>
      <w:tr w:rsidR="00755866" w:rsidRPr="00753BFD" w:rsidTr="00A468A9">
        <w:tc>
          <w:tcPr>
            <w:tcW w:w="1843" w:type="dxa"/>
            <w:tcBorders>
              <w:top w:val="nil"/>
              <w:left w:val="nil"/>
              <w:bottom w:val="nil"/>
              <w:right w:val="nil"/>
            </w:tcBorders>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A4</w:t>
            </w:r>
          </w:p>
        </w:tc>
        <w:tc>
          <w:tcPr>
            <w:tcW w:w="3827" w:type="dxa"/>
            <w:tcBorders>
              <w:top w:val="nil"/>
              <w:left w:val="nil"/>
              <w:bottom w:val="nil"/>
              <w:right w:val="nil"/>
            </w:tcBorders>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Street Vendor 2</w:t>
            </w:r>
          </w:p>
        </w:tc>
        <w:tc>
          <w:tcPr>
            <w:tcW w:w="3686" w:type="dxa"/>
            <w:gridSpan w:val="2"/>
            <w:tcBorders>
              <w:top w:val="nil"/>
              <w:left w:val="nil"/>
              <w:bottom w:val="nil"/>
              <w:right w:val="nil"/>
            </w:tcBorders>
            <w:hideMark/>
          </w:tcPr>
          <w:p w:rsidR="00755866" w:rsidRPr="00753BFD" w:rsidRDefault="00755866" w:rsidP="00A468A9">
            <w:pPr>
              <w:spacing w:line="360" w:lineRule="auto"/>
              <w:jc w:val="center"/>
              <w:rPr>
                <w:rFonts w:ascii="Tahoma" w:eastAsia="Times New Roman" w:hAnsi="Tahoma" w:cs="Tahoma"/>
                <w:bCs/>
              </w:rPr>
            </w:pPr>
            <w:proofErr w:type="spellStart"/>
            <w:r w:rsidRPr="00753BFD">
              <w:rPr>
                <w:rFonts w:ascii="Tahoma" w:eastAsia="Times New Roman" w:hAnsi="Tahoma" w:cs="Tahoma"/>
                <w:bCs/>
              </w:rPr>
              <w:t>Bengkayang</w:t>
            </w:r>
            <w:proofErr w:type="spellEnd"/>
            <w:r w:rsidRPr="00753BFD">
              <w:rPr>
                <w:rFonts w:ascii="Tahoma" w:eastAsia="Times New Roman" w:hAnsi="Tahoma" w:cs="Tahoma"/>
                <w:bCs/>
              </w:rPr>
              <w:t xml:space="preserve"> market traditional</w:t>
            </w:r>
          </w:p>
        </w:tc>
      </w:tr>
      <w:tr w:rsidR="00755866" w:rsidRPr="00753BFD" w:rsidTr="00A468A9">
        <w:tc>
          <w:tcPr>
            <w:tcW w:w="1843" w:type="dxa"/>
            <w:tcBorders>
              <w:top w:val="nil"/>
              <w:left w:val="nil"/>
              <w:bottom w:val="nil"/>
              <w:right w:val="nil"/>
            </w:tcBorders>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A5</w:t>
            </w:r>
          </w:p>
        </w:tc>
        <w:tc>
          <w:tcPr>
            <w:tcW w:w="3827" w:type="dxa"/>
            <w:tcBorders>
              <w:top w:val="nil"/>
              <w:left w:val="nil"/>
              <w:bottom w:val="nil"/>
              <w:right w:val="nil"/>
            </w:tcBorders>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Liquor producer 1</w:t>
            </w:r>
          </w:p>
        </w:tc>
        <w:tc>
          <w:tcPr>
            <w:tcW w:w="3686" w:type="dxa"/>
            <w:gridSpan w:val="2"/>
            <w:tcBorders>
              <w:top w:val="nil"/>
              <w:left w:val="nil"/>
              <w:bottom w:val="nil"/>
              <w:right w:val="nil"/>
            </w:tcBorders>
            <w:hideMark/>
          </w:tcPr>
          <w:p w:rsidR="00755866" w:rsidRPr="00753BFD" w:rsidRDefault="00755866" w:rsidP="00A468A9">
            <w:pPr>
              <w:spacing w:line="360" w:lineRule="auto"/>
              <w:jc w:val="center"/>
              <w:rPr>
                <w:rFonts w:ascii="Tahoma" w:eastAsia="Times New Roman" w:hAnsi="Tahoma" w:cs="Tahoma"/>
                <w:bCs/>
              </w:rPr>
            </w:pPr>
            <w:proofErr w:type="spellStart"/>
            <w:r w:rsidRPr="00753BFD">
              <w:rPr>
                <w:rFonts w:ascii="Tahoma" w:eastAsia="Times New Roman" w:hAnsi="Tahoma" w:cs="Tahoma"/>
                <w:bCs/>
              </w:rPr>
              <w:t>Bengkayang</w:t>
            </w:r>
            <w:proofErr w:type="spellEnd"/>
            <w:r w:rsidRPr="00753BFD">
              <w:rPr>
                <w:rFonts w:ascii="Tahoma" w:eastAsia="Times New Roman" w:hAnsi="Tahoma" w:cs="Tahoma"/>
                <w:bCs/>
              </w:rPr>
              <w:t xml:space="preserve"> market traditional</w:t>
            </w:r>
          </w:p>
        </w:tc>
      </w:tr>
      <w:tr w:rsidR="00755866" w:rsidRPr="00753BFD" w:rsidTr="00A468A9">
        <w:tc>
          <w:tcPr>
            <w:tcW w:w="1843" w:type="dxa"/>
            <w:tcBorders>
              <w:top w:val="nil"/>
              <w:left w:val="nil"/>
              <w:bottom w:val="nil"/>
              <w:right w:val="nil"/>
            </w:tcBorders>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A6</w:t>
            </w:r>
          </w:p>
        </w:tc>
        <w:tc>
          <w:tcPr>
            <w:tcW w:w="3827" w:type="dxa"/>
            <w:tcBorders>
              <w:top w:val="nil"/>
              <w:left w:val="nil"/>
              <w:bottom w:val="nil"/>
              <w:right w:val="nil"/>
            </w:tcBorders>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Liquor producer 2</w:t>
            </w:r>
          </w:p>
        </w:tc>
        <w:tc>
          <w:tcPr>
            <w:tcW w:w="3686" w:type="dxa"/>
            <w:gridSpan w:val="2"/>
            <w:tcBorders>
              <w:top w:val="nil"/>
              <w:left w:val="nil"/>
              <w:bottom w:val="nil"/>
              <w:right w:val="nil"/>
            </w:tcBorders>
            <w:hideMark/>
          </w:tcPr>
          <w:p w:rsidR="00755866" w:rsidRPr="00753BFD" w:rsidRDefault="00755866" w:rsidP="00A468A9">
            <w:pPr>
              <w:spacing w:line="360" w:lineRule="auto"/>
              <w:jc w:val="center"/>
              <w:rPr>
                <w:rFonts w:ascii="Tahoma" w:eastAsia="Times New Roman" w:hAnsi="Tahoma" w:cs="Tahoma"/>
                <w:bCs/>
              </w:rPr>
            </w:pPr>
            <w:proofErr w:type="spellStart"/>
            <w:r w:rsidRPr="00753BFD">
              <w:rPr>
                <w:rFonts w:ascii="Tahoma" w:eastAsia="Times New Roman" w:hAnsi="Tahoma" w:cs="Tahoma"/>
                <w:bCs/>
              </w:rPr>
              <w:t>Bengkayang</w:t>
            </w:r>
            <w:proofErr w:type="spellEnd"/>
            <w:r w:rsidRPr="00753BFD">
              <w:rPr>
                <w:rFonts w:ascii="Tahoma" w:eastAsia="Times New Roman" w:hAnsi="Tahoma" w:cs="Tahoma"/>
                <w:bCs/>
              </w:rPr>
              <w:t xml:space="preserve"> market traditional</w:t>
            </w:r>
          </w:p>
        </w:tc>
      </w:tr>
      <w:tr w:rsidR="00755866" w:rsidRPr="00753BFD" w:rsidTr="00A468A9">
        <w:tc>
          <w:tcPr>
            <w:tcW w:w="1843" w:type="dxa"/>
            <w:tcBorders>
              <w:top w:val="nil"/>
              <w:left w:val="nil"/>
              <w:bottom w:val="nil"/>
              <w:right w:val="nil"/>
            </w:tcBorders>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A7</w:t>
            </w:r>
          </w:p>
        </w:tc>
        <w:tc>
          <w:tcPr>
            <w:tcW w:w="3827" w:type="dxa"/>
            <w:tcBorders>
              <w:top w:val="nil"/>
              <w:left w:val="nil"/>
              <w:bottom w:val="nil"/>
              <w:right w:val="nil"/>
            </w:tcBorders>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Grocery Store 1</w:t>
            </w:r>
          </w:p>
        </w:tc>
        <w:tc>
          <w:tcPr>
            <w:tcW w:w="3686" w:type="dxa"/>
            <w:gridSpan w:val="2"/>
            <w:tcBorders>
              <w:top w:val="nil"/>
              <w:left w:val="nil"/>
              <w:bottom w:val="nil"/>
              <w:right w:val="nil"/>
            </w:tcBorders>
            <w:hideMark/>
          </w:tcPr>
          <w:p w:rsidR="00755866" w:rsidRPr="00753BFD" w:rsidRDefault="00755866" w:rsidP="00A468A9">
            <w:pPr>
              <w:spacing w:line="360" w:lineRule="auto"/>
              <w:jc w:val="center"/>
              <w:rPr>
                <w:rFonts w:ascii="Tahoma" w:eastAsia="Times New Roman" w:hAnsi="Tahoma" w:cs="Tahoma"/>
                <w:bCs/>
              </w:rPr>
            </w:pPr>
            <w:proofErr w:type="spellStart"/>
            <w:r w:rsidRPr="00753BFD">
              <w:rPr>
                <w:rFonts w:ascii="Tahoma" w:eastAsia="Times New Roman" w:hAnsi="Tahoma" w:cs="Tahoma"/>
                <w:bCs/>
              </w:rPr>
              <w:t>Bengkayang</w:t>
            </w:r>
            <w:proofErr w:type="spellEnd"/>
            <w:r w:rsidRPr="00753BFD">
              <w:rPr>
                <w:rFonts w:ascii="Tahoma" w:eastAsia="Times New Roman" w:hAnsi="Tahoma" w:cs="Tahoma"/>
                <w:bCs/>
              </w:rPr>
              <w:t xml:space="preserve"> market traditional</w:t>
            </w:r>
          </w:p>
        </w:tc>
      </w:tr>
      <w:tr w:rsidR="00755866" w:rsidRPr="00753BFD" w:rsidTr="00A468A9">
        <w:tc>
          <w:tcPr>
            <w:tcW w:w="1843" w:type="dxa"/>
            <w:tcBorders>
              <w:top w:val="nil"/>
              <w:left w:val="nil"/>
              <w:right w:val="nil"/>
            </w:tcBorders>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A8</w:t>
            </w:r>
          </w:p>
        </w:tc>
        <w:tc>
          <w:tcPr>
            <w:tcW w:w="3827" w:type="dxa"/>
            <w:tcBorders>
              <w:top w:val="nil"/>
              <w:left w:val="nil"/>
              <w:right w:val="nil"/>
            </w:tcBorders>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Grocery Store 2</w:t>
            </w:r>
          </w:p>
        </w:tc>
        <w:tc>
          <w:tcPr>
            <w:tcW w:w="3686" w:type="dxa"/>
            <w:gridSpan w:val="2"/>
            <w:tcBorders>
              <w:top w:val="nil"/>
              <w:left w:val="nil"/>
              <w:right w:val="nil"/>
            </w:tcBorders>
            <w:hideMark/>
          </w:tcPr>
          <w:p w:rsidR="00755866" w:rsidRPr="00753BFD" w:rsidRDefault="00755866" w:rsidP="00A468A9">
            <w:pPr>
              <w:spacing w:line="360" w:lineRule="auto"/>
              <w:jc w:val="center"/>
              <w:rPr>
                <w:rFonts w:ascii="Tahoma" w:eastAsia="Times New Roman" w:hAnsi="Tahoma" w:cs="Tahoma"/>
                <w:bCs/>
              </w:rPr>
            </w:pPr>
            <w:proofErr w:type="spellStart"/>
            <w:r w:rsidRPr="00753BFD">
              <w:rPr>
                <w:rFonts w:ascii="Tahoma" w:eastAsia="Times New Roman" w:hAnsi="Tahoma" w:cs="Tahoma"/>
                <w:bCs/>
              </w:rPr>
              <w:t>Bengkayang</w:t>
            </w:r>
            <w:proofErr w:type="spellEnd"/>
            <w:r w:rsidRPr="00753BFD">
              <w:rPr>
                <w:rFonts w:ascii="Tahoma" w:eastAsia="Times New Roman" w:hAnsi="Tahoma" w:cs="Tahoma"/>
                <w:bCs/>
              </w:rPr>
              <w:t xml:space="preserve"> market traditional</w:t>
            </w:r>
          </w:p>
        </w:tc>
      </w:tr>
    </w:tbl>
    <w:p w:rsidR="00755866" w:rsidRPr="00753BFD" w:rsidRDefault="00755866" w:rsidP="00755866">
      <w:pPr>
        <w:spacing w:after="0" w:line="360" w:lineRule="auto"/>
        <w:jc w:val="both"/>
        <w:rPr>
          <w:rFonts w:ascii="Tahoma" w:eastAsia="Times New Roman" w:hAnsi="Tahoma" w:cs="Tahoma"/>
          <w:bCs/>
        </w:rPr>
      </w:pPr>
      <w:proofErr w:type="gramStart"/>
      <w:r w:rsidRPr="00753BFD">
        <w:rPr>
          <w:rFonts w:ascii="Tahoma" w:eastAsia="Times New Roman" w:hAnsi="Tahoma" w:cs="Tahoma"/>
          <w:bCs/>
        </w:rPr>
        <w:t>Note :</w:t>
      </w:r>
      <w:proofErr w:type="gramEnd"/>
      <w:r w:rsidRPr="00753BFD">
        <w:rPr>
          <w:rFonts w:ascii="Tahoma" w:eastAsia="Times New Roman" w:hAnsi="Tahoma" w:cs="Tahoma"/>
          <w:bCs/>
        </w:rPr>
        <w:t xml:space="preserve"> Name does not match identity</w:t>
      </w:r>
    </w:p>
    <w:p w:rsidR="00755866" w:rsidRPr="00753BFD" w:rsidRDefault="00755866" w:rsidP="00755866">
      <w:pPr>
        <w:spacing w:after="0" w:line="360" w:lineRule="auto"/>
        <w:jc w:val="both"/>
        <w:rPr>
          <w:rFonts w:ascii="Tahoma" w:eastAsia="Times New Roman" w:hAnsi="Tahoma" w:cs="Tahoma"/>
          <w:bCs/>
        </w:rPr>
      </w:pPr>
      <w:r w:rsidRPr="00753BFD">
        <w:rPr>
          <w:rFonts w:ascii="Tahoma" w:eastAsia="Times New Roman" w:hAnsi="Tahoma" w:cs="Tahoma"/>
          <w:bCs/>
        </w:rPr>
        <w:t>Source: Processed data (2021)</w:t>
      </w:r>
    </w:p>
    <w:p w:rsidR="00755866" w:rsidRPr="00753BFD" w:rsidRDefault="00755866" w:rsidP="00755866">
      <w:pPr>
        <w:spacing w:after="0" w:line="360" w:lineRule="auto"/>
        <w:jc w:val="both"/>
        <w:rPr>
          <w:rFonts w:ascii="Tahoma" w:eastAsia="Times New Roman" w:hAnsi="Tahoma" w:cs="Tahoma"/>
          <w:bCs/>
        </w:rPr>
      </w:pPr>
      <w:r w:rsidRPr="00753BFD">
        <w:rPr>
          <w:rFonts w:ascii="Tahoma" w:eastAsia="Times New Roman" w:hAnsi="Tahoma" w:cs="Tahoma"/>
          <w:bCs/>
        </w:rPr>
        <w:t xml:space="preserve"> </w:t>
      </w:r>
    </w:p>
    <w:p w:rsidR="00755866" w:rsidRPr="00753BFD" w:rsidRDefault="00755866" w:rsidP="00755866">
      <w:pPr>
        <w:spacing w:after="0" w:line="360" w:lineRule="auto"/>
        <w:jc w:val="both"/>
        <w:rPr>
          <w:rFonts w:ascii="Tahoma" w:eastAsia="Times New Roman" w:hAnsi="Tahoma" w:cs="Tahoma"/>
          <w:bCs/>
        </w:rPr>
      </w:pPr>
      <w:r w:rsidRPr="00753BFD">
        <w:rPr>
          <w:rFonts w:ascii="Tahoma" w:eastAsia="Times New Roman" w:hAnsi="Tahoma" w:cs="Tahoma"/>
          <w:bCs/>
        </w:rPr>
        <w:lastRenderedPageBreak/>
        <w:t>The data analysis methodology was carried out in a three-stage descriptive narrative, namely: data reduction, data presentation and data verification to draw conclusions</w:t>
      </w:r>
      <w:r w:rsidR="00A24B92">
        <w:rPr>
          <w:rFonts w:ascii="Tahoma" w:eastAsia="Times New Roman" w:hAnsi="Tahoma" w:cs="Tahoma"/>
          <w:bCs/>
        </w:rPr>
        <w:t xml:space="preserve"> </w:t>
      </w:r>
      <w:r w:rsidR="00A24B92">
        <w:rPr>
          <w:rFonts w:ascii="Tahoma" w:eastAsia="Times New Roman" w:hAnsi="Tahoma" w:cs="Tahoma"/>
          <w:bCs/>
        </w:rPr>
        <w:fldChar w:fldCharType="begin" w:fldLock="1"/>
      </w:r>
      <w:r w:rsidR="00A24B92">
        <w:rPr>
          <w:rFonts w:ascii="Tahoma" w:eastAsia="Times New Roman" w:hAnsi="Tahoma" w:cs="Tahoma"/>
          <w:bCs/>
        </w:rPr>
        <w:instrText>ADDIN CSL_CITATION {"citationItems":[{"id":"ITEM-1","itemData":{"ISBN":"9781452257877","author":[{"dropping-particle":"","family":"Miles","given":"","non-dropping-particle":"","parse-names":false,"suffix":""},{"dropping-particle":"","family":"Huberman","given":"","non-dropping-particle":"","parse-names":false,"suffix":""},{"dropping-particle":"","family":"Saldana","given":"","non-dropping-particle":"","parse-names":false,"suffix":""}],"edition":"Third Edit","id":"ITEM-1","issued":{"date-parts":[["2014"]]},"number-of-pages":"400","publisher":"SAGE Publications Inc","title":"Qualitative Data Analysis","type":"book"},"uris":["http://www.mendeley.com/documents/?uuid=0295d7b7-e961-4536-ba91-1030553d8f78"]}],"mendeley":{"formattedCitation":"(Miles et al., 2014)","plainTextFormattedCitation":"(Miles et al., 2014)","previouslyFormattedCitation":"(Miles et al., 2014)"},"properties":{"noteIndex":0},"schema":"https://github.com/citation-style-language/schema/raw/master/csl-citation.json"}</w:instrText>
      </w:r>
      <w:r w:rsidR="00A24B92">
        <w:rPr>
          <w:rFonts w:ascii="Tahoma" w:eastAsia="Times New Roman" w:hAnsi="Tahoma" w:cs="Tahoma"/>
          <w:bCs/>
        </w:rPr>
        <w:fldChar w:fldCharType="separate"/>
      </w:r>
      <w:r w:rsidR="00A24B92" w:rsidRPr="00A24B92">
        <w:rPr>
          <w:rFonts w:ascii="Tahoma" w:eastAsia="Times New Roman" w:hAnsi="Tahoma" w:cs="Tahoma"/>
          <w:bCs/>
          <w:noProof/>
        </w:rPr>
        <w:t>(Miles et al., 2014)</w:t>
      </w:r>
      <w:r w:rsidR="00A24B92">
        <w:rPr>
          <w:rFonts w:ascii="Tahoma" w:eastAsia="Times New Roman" w:hAnsi="Tahoma" w:cs="Tahoma"/>
          <w:bCs/>
        </w:rPr>
        <w:fldChar w:fldCharType="end"/>
      </w:r>
      <w:r w:rsidRPr="00753BFD">
        <w:rPr>
          <w:rFonts w:ascii="Tahoma" w:eastAsia="Times New Roman" w:hAnsi="Tahoma" w:cs="Tahoma"/>
          <w:bCs/>
        </w:rPr>
        <w:t>. The steps of the data processing can be seen in the picture below:</w:t>
      </w:r>
    </w:p>
    <w:tbl>
      <w:tblPr>
        <w:tblStyle w:val="TableGrid"/>
        <w:tblW w:w="0" w:type="auto"/>
        <w:tblInd w:w="923" w:type="dxa"/>
        <w:tblCellMar>
          <w:top w:w="15" w:type="dxa"/>
          <w:left w:w="15" w:type="dxa"/>
          <w:bottom w:w="15" w:type="dxa"/>
          <w:right w:w="15" w:type="dxa"/>
        </w:tblCellMar>
        <w:tblLook w:val="04A0" w:firstRow="1" w:lastRow="0" w:firstColumn="1" w:lastColumn="0" w:noHBand="0" w:noVBand="1"/>
      </w:tblPr>
      <w:tblGrid>
        <w:gridCol w:w="7352"/>
      </w:tblGrid>
      <w:tr w:rsidR="00755866" w:rsidRPr="00755866" w:rsidTr="00755866">
        <w:tc>
          <w:tcPr>
            <w:tcW w:w="4245" w:type="dxa"/>
            <w:tcBorders>
              <w:top w:val="nil"/>
              <w:left w:val="nil"/>
              <w:bottom w:val="nil"/>
              <w:right w:val="nil"/>
            </w:tcBorders>
          </w:tcPr>
          <w:p w:rsidR="00755866" w:rsidRPr="00755866" w:rsidRDefault="00755866" w:rsidP="00755866">
            <w:pPr>
              <w:spacing w:line="360" w:lineRule="auto"/>
              <w:jc w:val="both"/>
              <w:rPr>
                <w:rFonts w:ascii="Tahoma" w:eastAsia="Times New Roman" w:hAnsi="Tahoma" w:cs="Tahoma"/>
                <w:bCs/>
                <w:sz w:val="24"/>
                <w:szCs w:val="24"/>
              </w:rPr>
            </w:pPr>
            <w:r>
              <w:rPr>
                <w:noProof/>
              </w:rPr>
              <w:drawing>
                <wp:inline distT="0" distB="0" distL="0" distR="0" wp14:anchorId="1C464548" wp14:editId="73BB265B">
                  <wp:extent cx="4649637" cy="201417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7178" t="31497" r="12016" b="31576"/>
                          <a:stretch/>
                        </pic:blipFill>
                        <pic:spPr bwMode="auto">
                          <a:xfrm>
                            <a:off x="0" y="0"/>
                            <a:ext cx="4676949" cy="2026004"/>
                          </a:xfrm>
                          <a:prstGeom prst="rect">
                            <a:avLst/>
                          </a:prstGeom>
                          <a:ln>
                            <a:noFill/>
                          </a:ln>
                          <a:extLst>
                            <a:ext uri="{53640926-AAD7-44D8-BBD7-CCE9431645EC}">
                              <a14:shadowObscured xmlns:a14="http://schemas.microsoft.com/office/drawing/2010/main"/>
                            </a:ext>
                          </a:extLst>
                        </pic:spPr>
                      </pic:pic>
                    </a:graphicData>
                  </a:graphic>
                </wp:inline>
              </w:drawing>
            </w:r>
          </w:p>
        </w:tc>
      </w:tr>
    </w:tbl>
    <w:p w:rsidR="00755866" w:rsidRPr="00753BFD" w:rsidRDefault="00A468A9" w:rsidP="00755866">
      <w:pPr>
        <w:spacing w:after="0" w:line="360" w:lineRule="auto"/>
        <w:jc w:val="both"/>
        <w:rPr>
          <w:rFonts w:ascii="Tahoma" w:eastAsia="Times New Roman" w:hAnsi="Tahoma" w:cs="Tahoma"/>
          <w:b/>
          <w:bCs/>
        </w:rPr>
      </w:pPr>
      <w:r>
        <w:rPr>
          <w:rFonts w:ascii="Tahoma" w:eastAsia="Times New Roman" w:hAnsi="Tahoma" w:cs="Tahoma"/>
          <w:b/>
          <w:bCs/>
        </w:rPr>
        <w:t xml:space="preserve">     </w:t>
      </w:r>
      <w:r w:rsidR="00755866" w:rsidRPr="00753BFD">
        <w:rPr>
          <w:rFonts w:ascii="Tahoma" w:eastAsia="Times New Roman" w:hAnsi="Tahoma" w:cs="Tahoma"/>
          <w:b/>
          <w:bCs/>
        </w:rPr>
        <w:t xml:space="preserve">Figure 1. Analysis of results by Miles and </w:t>
      </w:r>
      <w:proofErr w:type="spellStart"/>
      <w:r w:rsidR="00755866" w:rsidRPr="00753BFD">
        <w:rPr>
          <w:rFonts w:ascii="Tahoma" w:eastAsia="Times New Roman" w:hAnsi="Tahoma" w:cs="Tahoma"/>
          <w:b/>
          <w:bCs/>
        </w:rPr>
        <w:t>Huberman</w:t>
      </w:r>
      <w:proofErr w:type="spellEnd"/>
    </w:p>
    <w:p w:rsidR="00755866" w:rsidRPr="00755866" w:rsidRDefault="00755866" w:rsidP="00755866">
      <w:pPr>
        <w:spacing w:after="0" w:line="360" w:lineRule="auto"/>
        <w:jc w:val="both"/>
        <w:rPr>
          <w:rFonts w:ascii="Tahoma" w:eastAsia="Times New Roman" w:hAnsi="Tahoma" w:cs="Tahoma"/>
          <w:bCs/>
          <w:sz w:val="24"/>
          <w:szCs w:val="24"/>
        </w:rPr>
      </w:pPr>
    </w:p>
    <w:p w:rsidR="00755866" w:rsidRDefault="00755866" w:rsidP="00755866">
      <w:pPr>
        <w:spacing w:after="0" w:line="360" w:lineRule="auto"/>
        <w:jc w:val="both"/>
        <w:rPr>
          <w:rFonts w:ascii="Tahoma" w:eastAsia="Times New Roman" w:hAnsi="Tahoma" w:cs="Tahoma"/>
          <w:b/>
          <w:bCs/>
          <w:sz w:val="24"/>
          <w:szCs w:val="24"/>
        </w:rPr>
      </w:pPr>
      <w:r w:rsidRPr="00755866">
        <w:rPr>
          <w:rFonts w:ascii="Tahoma" w:eastAsia="Times New Roman" w:hAnsi="Tahoma" w:cs="Tahoma"/>
          <w:b/>
          <w:bCs/>
          <w:sz w:val="24"/>
          <w:szCs w:val="24"/>
        </w:rPr>
        <w:t>RESULT AND DISCUSSION</w:t>
      </w:r>
    </w:p>
    <w:p w:rsidR="00755866" w:rsidRPr="00753BFD" w:rsidRDefault="00755866" w:rsidP="00A468A9">
      <w:pPr>
        <w:spacing w:after="0" w:line="360" w:lineRule="auto"/>
        <w:ind w:firstLine="720"/>
        <w:jc w:val="both"/>
        <w:rPr>
          <w:rFonts w:ascii="Tahoma" w:eastAsia="Times New Roman" w:hAnsi="Tahoma" w:cs="Tahoma"/>
          <w:bCs/>
        </w:rPr>
      </w:pPr>
      <w:r w:rsidRPr="00753BFD">
        <w:rPr>
          <w:rFonts w:ascii="Tahoma" w:eastAsia="Times New Roman" w:hAnsi="Tahoma" w:cs="Tahoma"/>
          <w:bCs/>
        </w:rPr>
        <w:t>Qualitative research is performed to understand the role of the underground economy in the regional economy of the 3T (</w:t>
      </w:r>
      <w:proofErr w:type="spellStart"/>
      <w:r w:rsidRPr="00753BFD">
        <w:rPr>
          <w:rFonts w:ascii="Tahoma" w:eastAsia="Times New Roman" w:hAnsi="Tahoma" w:cs="Tahoma"/>
          <w:bCs/>
        </w:rPr>
        <w:t>infront</w:t>
      </w:r>
      <w:proofErr w:type="spellEnd"/>
      <w:r w:rsidRPr="00753BFD">
        <w:rPr>
          <w:rFonts w:ascii="Tahoma" w:eastAsia="Times New Roman" w:hAnsi="Tahoma" w:cs="Tahoma"/>
          <w:bCs/>
        </w:rPr>
        <w:t>-outermost-developed) area. Underground economy itself is all types of economic activity which are not registered and do not contribute to the creation of a gross national product</w:t>
      </w:r>
      <w:r w:rsidR="00A24B92">
        <w:rPr>
          <w:rFonts w:ascii="Tahoma" w:eastAsia="Times New Roman" w:hAnsi="Tahoma" w:cs="Tahoma"/>
          <w:bCs/>
        </w:rPr>
        <w:t xml:space="preserve"> </w:t>
      </w:r>
      <w:r w:rsidR="00A24B92">
        <w:rPr>
          <w:rFonts w:ascii="Tahoma" w:eastAsia="Times New Roman" w:hAnsi="Tahoma" w:cs="Tahoma"/>
          <w:bCs/>
        </w:rPr>
        <w:fldChar w:fldCharType="begin" w:fldLock="1"/>
      </w:r>
      <w:r w:rsidR="00A24B92">
        <w:rPr>
          <w:rFonts w:ascii="Tahoma" w:eastAsia="Times New Roman" w:hAnsi="Tahoma" w:cs="Tahoma"/>
          <w:bCs/>
        </w:rPr>
        <w:instrText>ADDIN CSL_CITATION {"citationItems":[{"id":"ITEM-1","itemData":{"DOI":"10.5897/AJBM11.1192","ISSN":"1993-8233","abstract":"Underground economy is a continuous concern of economists all over the world and finding determinants and factors acting on its size is crucial in the fight to control and stop this negative phenomenon. In this paper, there is investigated a mathematical model founded on the basis of the inter-action between underground economy and official economy. As starting point, it used the logistic model of Verhulst, completed with the effect of the discount factor. Finally, the findings suggest that, at a small growth rate of the underground economy, it is possible not to exist any stable equilibrium points, but excessive size of the underground economy or too high growth rate cause the appearance of stable equilibrium points. This fact may be explained by the assumption that appreciable variations of the underground economy (in size or in growth rate) generate punitive and/or administrative measures from the authorities in order to counteract them.","author":[{"dropping-particle":"","family":"Badulescu","given":"Alina","non-dropping-particle":"","parse-names":false,"suffix":""}],"container-title":"African Journal of Business Management","id":"ITEM-1","issue":"16","issued":{"date-parts":[["2011"]]},"page":"7050-7054","title":"The underground economy: What is the influence of the discount factor?","type":"article-journal","volume":"5"},"uris":["http://www.mendeley.com/documents/?uuid=84e0ab47-93f1-4b0f-97b1-61ae6e983ec3"]}],"mendeley":{"formattedCitation":"(Badulescu, 2011)","plainTextFormattedCitation":"(Badulescu, 2011)","previouslyFormattedCitation":"(Badulescu, 2011)"},"properties":{"noteIndex":0},"schema":"https://github.com/citation-style-language/schema/raw/master/csl-citation.json"}</w:instrText>
      </w:r>
      <w:r w:rsidR="00A24B92">
        <w:rPr>
          <w:rFonts w:ascii="Tahoma" w:eastAsia="Times New Roman" w:hAnsi="Tahoma" w:cs="Tahoma"/>
          <w:bCs/>
        </w:rPr>
        <w:fldChar w:fldCharType="separate"/>
      </w:r>
      <w:r w:rsidR="00A24B92" w:rsidRPr="00A24B92">
        <w:rPr>
          <w:rFonts w:ascii="Tahoma" w:eastAsia="Times New Roman" w:hAnsi="Tahoma" w:cs="Tahoma"/>
          <w:bCs/>
          <w:noProof/>
        </w:rPr>
        <w:t>(Badulescu, 2011)</w:t>
      </w:r>
      <w:r w:rsidR="00A24B92">
        <w:rPr>
          <w:rFonts w:ascii="Tahoma" w:eastAsia="Times New Roman" w:hAnsi="Tahoma" w:cs="Tahoma"/>
          <w:bCs/>
        </w:rPr>
        <w:fldChar w:fldCharType="end"/>
      </w:r>
      <w:r w:rsidRPr="00753BFD">
        <w:rPr>
          <w:rFonts w:ascii="Tahoma" w:eastAsia="Times New Roman" w:hAnsi="Tahoma" w:cs="Tahoma"/>
          <w:bCs/>
        </w:rPr>
        <w:t>. The underground economy itself can be divided into four sectors, namely the criminal economy, the unreported economy, the unrecorded economy and the informal economy. Illegal economy is an economic activity that breaches or violates applicable legal rules, then the unreported economy is an economic activity where the money received is not disclosed to the tax authorities, and the unrecorded economy is an economic activity that is not reported to the tax authorities it should be registered, but not recorded, in government figures, as well as in the informal economy, where economic players, for the most part, do not have officia</w:t>
      </w:r>
      <w:r w:rsidR="00A24B92">
        <w:rPr>
          <w:rFonts w:ascii="Tahoma" w:eastAsia="Times New Roman" w:hAnsi="Tahoma" w:cs="Tahoma"/>
          <w:bCs/>
        </w:rPr>
        <w:t xml:space="preserve">l approval from the authorities </w:t>
      </w:r>
      <w:r w:rsidR="00A24B92">
        <w:rPr>
          <w:rFonts w:ascii="Tahoma" w:eastAsia="Times New Roman" w:hAnsi="Tahoma" w:cs="Tahoma"/>
          <w:bCs/>
        </w:rPr>
        <w:fldChar w:fldCharType="begin" w:fldLock="1"/>
      </w:r>
      <w:r w:rsidR="00A24B92">
        <w:rPr>
          <w:rFonts w:ascii="Tahoma" w:eastAsia="Times New Roman" w:hAnsi="Tahoma" w:cs="Tahoma"/>
          <w:bCs/>
        </w:rPr>
        <w:instrText>ADDIN CSL_CITATION {"citationItems":[{"id":"ITEM-1","itemData":{"DOI":"10.1016/0305-750X(90)90081-8","ISSN":"0305750X","abstract":"A taxonomy of underground economies is elaborated based on the new institutional approach to economic development. Members of formal sectors confront different sets of transformation and transaction costs than do members of informal sectors, and these differences are regarded as crucial to the development process. The paper distinguishes illegal, unreported, unrecorded and informal economies and examines the conceptual and empirical linkages among them. Alternative micro and macro methodologies for measuring underground activities are reviewed and evaluated including census and survey procedures, discrepancy and monetary methods. When you cannot measure, your knowledge is meager and unsatisfactory-Lord Kelvin (Inscription at Harper Library-University of Chicago). © 1990.","author":[{"dropping-particle":"","family":"Feige","given":"Edgar L.","non-dropping-particle":"","parse-names":false,"suffix":""}],"container-title":"World Development","id":"ITEM-1","issue":"7","issued":{"date-parts":[["1990"]]},"page":"989-1002","title":"Defining and estimating underground and informal economies: The new institutional economics approach","type":"article-journal","volume":"18"},"uris":["http://www.mendeley.com/documents/?uuid=4bdcafc4-00bb-4a0a-aca7-67b2d89b801b"]}],"mendeley":{"formattedCitation":"(Feige, 1990)","plainTextFormattedCitation":"(Feige, 1990)","previouslyFormattedCitation":"(Feige, 1990)"},"properties":{"noteIndex":0},"schema":"https://github.com/citation-style-language/schema/raw/master/csl-citation.json"}</w:instrText>
      </w:r>
      <w:r w:rsidR="00A24B92">
        <w:rPr>
          <w:rFonts w:ascii="Tahoma" w:eastAsia="Times New Roman" w:hAnsi="Tahoma" w:cs="Tahoma"/>
          <w:bCs/>
        </w:rPr>
        <w:fldChar w:fldCharType="separate"/>
      </w:r>
      <w:r w:rsidR="00A24B92" w:rsidRPr="00A24B92">
        <w:rPr>
          <w:rFonts w:ascii="Tahoma" w:eastAsia="Times New Roman" w:hAnsi="Tahoma" w:cs="Tahoma"/>
          <w:bCs/>
          <w:noProof/>
        </w:rPr>
        <w:t>(Feige, 1990)</w:t>
      </w:r>
      <w:r w:rsidR="00A24B92">
        <w:rPr>
          <w:rFonts w:ascii="Tahoma" w:eastAsia="Times New Roman" w:hAnsi="Tahoma" w:cs="Tahoma"/>
          <w:bCs/>
        </w:rPr>
        <w:fldChar w:fldCharType="end"/>
      </w:r>
      <w:r w:rsidRPr="00753BFD">
        <w:rPr>
          <w:rFonts w:ascii="Tahoma" w:eastAsia="Times New Roman" w:hAnsi="Tahoma" w:cs="Tahoma"/>
          <w:bCs/>
        </w:rPr>
        <w:t xml:space="preserve">. </w:t>
      </w:r>
    </w:p>
    <w:p w:rsidR="00755866" w:rsidRPr="00753BFD" w:rsidRDefault="00755866" w:rsidP="00A468A9">
      <w:pPr>
        <w:spacing w:after="0" w:line="360" w:lineRule="auto"/>
        <w:ind w:firstLine="720"/>
        <w:jc w:val="both"/>
        <w:rPr>
          <w:rFonts w:ascii="Tahoma" w:eastAsia="Times New Roman" w:hAnsi="Tahoma" w:cs="Tahoma"/>
          <w:bCs/>
        </w:rPr>
      </w:pPr>
      <w:r w:rsidRPr="00753BFD">
        <w:rPr>
          <w:rFonts w:ascii="Tahoma" w:eastAsia="Times New Roman" w:hAnsi="Tahoma" w:cs="Tahoma"/>
          <w:bCs/>
        </w:rPr>
        <w:t>In connection with the role of the underground economy in the regional economy of the 3T region, this study conducted interviews with actors in the underground economy, consisting of grocery stores, street vendors, coffee shops and alcohol vendors, portrayed by two business actors. The findings of the interviews revealed that most of the informants explained that the reason for starting a company was to make a profit, which meant that the group ran a grocery store, street stalls, coffee shops and liquor sellers with the intention of putting the ends together.</w:t>
      </w:r>
    </w:p>
    <w:p w:rsidR="00755866" w:rsidRPr="00753BFD" w:rsidRDefault="00755866" w:rsidP="00A468A9">
      <w:pPr>
        <w:spacing w:after="0" w:line="360" w:lineRule="auto"/>
        <w:ind w:firstLine="720"/>
        <w:jc w:val="both"/>
        <w:rPr>
          <w:rFonts w:ascii="Tahoma" w:eastAsia="Times New Roman" w:hAnsi="Tahoma" w:cs="Tahoma"/>
          <w:bCs/>
        </w:rPr>
      </w:pPr>
      <w:r w:rsidRPr="00753BFD">
        <w:rPr>
          <w:rFonts w:ascii="Tahoma" w:eastAsia="Times New Roman" w:hAnsi="Tahoma" w:cs="Tahoma"/>
          <w:bCs/>
        </w:rPr>
        <w:lastRenderedPageBreak/>
        <w:t xml:space="preserve">The findings of the interviews suggested that the majority of the informants explained that the reason for starting a company was to make a profit, indicating that the group ran a grocery store, street stalls, coffee shops and beer vendors with the intention of putting the ends together. The findings of the report further explained that the operating hours enforced also met the regulations in place. That is, more than 8 working hours a day. This describes that a company run by the informant is a business that does not conform </w:t>
      </w:r>
      <w:proofErr w:type="gramStart"/>
      <w:r w:rsidRPr="00753BFD">
        <w:rPr>
          <w:rFonts w:ascii="Tahoma" w:eastAsia="Times New Roman" w:hAnsi="Tahoma" w:cs="Tahoma"/>
          <w:bCs/>
        </w:rPr>
        <w:t>with</w:t>
      </w:r>
      <w:proofErr w:type="gramEnd"/>
      <w:r w:rsidRPr="00753BFD">
        <w:rPr>
          <w:rFonts w:ascii="Tahoma" w:eastAsia="Times New Roman" w:hAnsi="Tahoma" w:cs="Tahoma"/>
          <w:bCs/>
        </w:rPr>
        <w:t xml:space="preserve"> the relevant legislation, in particular with respect to predetermined working hours. This describes that a business owned by the informant is a business that does not conform </w:t>
      </w:r>
      <w:proofErr w:type="gramStart"/>
      <w:r w:rsidRPr="00753BFD">
        <w:rPr>
          <w:rFonts w:ascii="Tahoma" w:eastAsia="Times New Roman" w:hAnsi="Tahoma" w:cs="Tahoma"/>
          <w:bCs/>
        </w:rPr>
        <w:t>with</w:t>
      </w:r>
      <w:proofErr w:type="gramEnd"/>
      <w:r w:rsidRPr="00753BFD">
        <w:rPr>
          <w:rFonts w:ascii="Tahoma" w:eastAsia="Times New Roman" w:hAnsi="Tahoma" w:cs="Tahoma"/>
          <w:bCs/>
        </w:rPr>
        <w:t xml:space="preserve"> the applicable regulations, in particular with respect to predetermined working hours.</w:t>
      </w:r>
      <w:r w:rsidR="00A468A9">
        <w:rPr>
          <w:rFonts w:ascii="Tahoma" w:eastAsia="Times New Roman" w:hAnsi="Tahoma" w:cs="Tahoma"/>
          <w:bCs/>
        </w:rPr>
        <w:t xml:space="preserve"> </w:t>
      </w:r>
      <w:r w:rsidRPr="00753BFD">
        <w:rPr>
          <w:rFonts w:ascii="Tahoma" w:eastAsia="Times New Roman" w:hAnsi="Tahoma" w:cs="Tahoma"/>
          <w:bCs/>
        </w:rPr>
        <w:t xml:space="preserve">With respect to business </w:t>
      </w:r>
      <w:proofErr w:type="spellStart"/>
      <w:r w:rsidRPr="00753BFD">
        <w:rPr>
          <w:rFonts w:ascii="Tahoma" w:eastAsia="Times New Roman" w:hAnsi="Tahoma" w:cs="Tahoma"/>
          <w:bCs/>
        </w:rPr>
        <w:t>licences</w:t>
      </w:r>
      <w:proofErr w:type="spellEnd"/>
      <w:r w:rsidRPr="00753BFD">
        <w:rPr>
          <w:rFonts w:ascii="Tahoma" w:eastAsia="Times New Roman" w:hAnsi="Tahoma" w:cs="Tahoma"/>
          <w:bCs/>
        </w:rPr>
        <w:t>, each informant clarified that all grocery store business owners, street sellers, coffee shops and beer vendors do not have NPWP or social security. There were several explanations put forward by the informants for not providing an NPWP and social security for their company, as explained by the following traders in the grocery store:</w:t>
      </w:r>
    </w:p>
    <w:p w:rsidR="00755866" w:rsidRPr="00753BFD" w:rsidRDefault="00755866" w:rsidP="00755866">
      <w:pPr>
        <w:spacing w:after="0" w:line="360" w:lineRule="auto"/>
        <w:jc w:val="both"/>
        <w:rPr>
          <w:rFonts w:ascii="Tahoma" w:eastAsia="Times New Roman" w:hAnsi="Tahoma" w:cs="Tahoma"/>
          <w:bCs/>
        </w:rPr>
      </w:pPr>
      <w:r w:rsidRPr="00753BFD">
        <w:rPr>
          <w:rFonts w:ascii="Tahoma" w:eastAsia="Times New Roman" w:hAnsi="Tahoma" w:cs="Tahoma"/>
          <w:bCs/>
        </w:rPr>
        <w:t xml:space="preserve"> </w:t>
      </w:r>
    </w:p>
    <w:p w:rsidR="00755866" w:rsidRPr="00753BFD" w:rsidRDefault="00755866" w:rsidP="00755866">
      <w:pPr>
        <w:spacing w:after="0" w:line="360" w:lineRule="auto"/>
        <w:jc w:val="both"/>
        <w:rPr>
          <w:rFonts w:ascii="Tahoma" w:eastAsia="Times New Roman" w:hAnsi="Tahoma" w:cs="Tahoma"/>
          <w:bCs/>
          <w:i/>
        </w:rPr>
      </w:pPr>
      <w:r w:rsidRPr="00753BFD">
        <w:rPr>
          <w:rFonts w:ascii="Tahoma" w:eastAsia="Times New Roman" w:hAnsi="Tahoma" w:cs="Tahoma"/>
          <w:bCs/>
          <w:i/>
        </w:rPr>
        <w:t>“</w:t>
      </w:r>
      <w:proofErr w:type="spellStart"/>
      <w:r w:rsidRPr="00753BFD">
        <w:rPr>
          <w:rFonts w:ascii="Tahoma" w:eastAsia="Times New Roman" w:hAnsi="Tahoma" w:cs="Tahoma"/>
          <w:bCs/>
          <w:i/>
          <w:iCs/>
        </w:rPr>
        <w:t>Tidak</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ada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sosialisasi</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masalah</w:t>
      </w:r>
      <w:proofErr w:type="spellEnd"/>
      <w:r w:rsidRPr="00753BFD">
        <w:rPr>
          <w:rFonts w:ascii="Tahoma" w:eastAsia="Times New Roman" w:hAnsi="Tahoma" w:cs="Tahoma"/>
          <w:bCs/>
          <w:i/>
          <w:iCs/>
        </w:rPr>
        <w:t xml:space="preserve"> NPWP </w:t>
      </w:r>
      <w:proofErr w:type="spellStart"/>
      <w:r w:rsidRPr="00753BFD">
        <w:rPr>
          <w:rFonts w:ascii="Tahoma" w:eastAsia="Times New Roman" w:hAnsi="Tahoma" w:cs="Tahoma"/>
          <w:bCs/>
          <w:i/>
          <w:iCs/>
        </w:rPr>
        <w:t>dan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ijin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usaha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dari</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pemerintah</w:t>
      </w:r>
      <w:proofErr w:type="spellEnd"/>
      <w:r w:rsidRPr="00753BFD">
        <w:rPr>
          <w:rFonts w:ascii="Tahoma" w:eastAsia="Times New Roman" w:hAnsi="Tahoma" w:cs="Tahoma"/>
          <w:bCs/>
          <w:i/>
          <w:iCs/>
        </w:rPr>
        <w:t xml:space="preserve"> – </w:t>
      </w:r>
      <w:proofErr w:type="spellStart"/>
      <w:r w:rsidRPr="00753BFD">
        <w:rPr>
          <w:rFonts w:ascii="Tahoma" w:eastAsia="Times New Roman" w:hAnsi="Tahoma" w:cs="Tahoma"/>
          <w:bCs/>
          <w:i/>
          <w:iCs/>
        </w:rPr>
        <w:t>perlu</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adanya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sosialaisasi</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terkait</w:t>
      </w:r>
      <w:proofErr w:type="spellEnd"/>
      <w:r w:rsidRPr="00753BFD">
        <w:rPr>
          <w:rFonts w:ascii="Tahoma" w:eastAsia="Times New Roman" w:hAnsi="Tahoma" w:cs="Tahoma"/>
          <w:bCs/>
          <w:i/>
          <w:iCs/>
        </w:rPr>
        <w:t xml:space="preserve"> NPWP </w:t>
      </w:r>
      <w:proofErr w:type="spellStart"/>
      <w:r w:rsidRPr="00753BFD">
        <w:rPr>
          <w:rFonts w:ascii="Tahoma" w:eastAsia="Times New Roman" w:hAnsi="Tahoma" w:cs="Tahoma"/>
          <w:bCs/>
          <w:i/>
          <w:iCs/>
        </w:rPr>
        <w:t>dan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Ijin</w:t>
      </w:r>
      <w:proofErr w:type="spellEnd"/>
      <w:r w:rsidRPr="00753BFD">
        <w:rPr>
          <w:rFonts w:ascii="Tahoma" w:eastAsia="Times New Roman" w:hAnsi="Tahoma" w:cs="Tahoma"/>
          <w:bCs/>
          <w:i/>
          <w:iCs/>
        </w:rPr>
        <w:t xml:space="preserve"> Usaha </w:t>
      </w:r>
      <w:proofErr w:type="spellStart"/>
      <w:r w:rsidRPr="00753BFD">
        <w:rPr>
          <w:rFonts w:ascii="Tahoma" w:eastAsia="Times New Roman" w:hAnsi="Tahoma" w:cs="Tahoma"/>
          <w:bCs/>
          <w:i/>
          <w:iCs/>
        </w:rPr>
        <w:t>serta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manfaat</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dr</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pajak</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tersebut</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dan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pemahaman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mengenai</w:t>
      </w:r>
      <w:proofErr w:type="spellEnd"/>
      <w:r w:rsidRPr="00753BFD">
        <w:rPr>
          <w:rFonts w:ascii="Tahoma" w:eastAsia="Times New Roman" w:hAnsi="Tahoma" w:cs="Tahoma"/>
          <w:bCs/>
          <w:i/>
          <w:iCs/>
        </w:rPr>
        <w:t xml:space="preserve"> NPWP</w:t>
      </w:r>
      <w:r w:rsidRPr="00753BFD">
        <w:rPr>
          <w:rFonts w:ascii="Tahoma" w:eastAsia="Times New Roman" w:hAnsi="Tahoma" w:cs="Tahoma"/>
          <w:bCs/>
          <w:i/>
        </w:rPr>
        <w:t>” (Grocery store 1).</w:t>
      </w:r>
    </w:p>
    <w:p w:rsidR="00755866" w:rsidRPr="00753BFD" w:rsidRDefault="00755866" w:rsidP="00755866">
      <w:pPr>
        <w:spacing w:after="0" w:line="360" w:lineRule="auto"/>
        <w:jc w:val="both"/>
        <w:rPr>
          <w:rFonts w:ascii="Tahoma" w:eastAsia="Times New Roman" w:hAnsi="Tahoma" w:cs="Tahoma"/>
          <w:bCs/>
        </w:rPr>
      </w:pPr>
      <w:r w:rsidRPr="00753BFD">
        <w:rPr>
          <w:rFonts w:ascii="Tahoma" w:eastAsia="Times New Roman" w:hAnsi="Tahoma" w:cs="Tahoma"/>
          <w:bCs/>
        </w:rPr>
        <w:t xml:space="preserve"> </w:t>
      </w:r>
    </w:p>
    <w:p w:rsidR="00755866" w:rsidRPr="00753BFD" w:rsidRDefault="00755866" w:rsidP="00755866">
      <w:pPr>
        <w:spacing w:after="0" w:line="360" w:lineRule="auto"/>
        <w:jc w:val="both"/>
        <w:rPr>
          <w:rFonts w:ascii="Tahoma" w:eastAsia="Times New Roman" w:hAnsi="Tahoma" w:cs="Tahoma"/>
          <w:bCs/>
        </w:rPr>
      </w:pPr>
      <w:r w:rsidRPr="00753BFD">
        <w:rPr>
          <w:rFonts w:ascii="Tahoma" w:eastAsia="Times New Roman" w:hAnsi="Tahoma" w:cs="Tahoma"/>
          <w:bCs/>
        </w:rPr>
        <w:t>The next explanation is because you don't feel the need to feel the effect of getting an NPWP on your company, so you don't feel the need to have an NPWP, as described in the following sentence.</w:t>
      </w:r>
    </w:p>
    <w:p w:rsidR="00755866" w:rsidRPr="00753BFD" w:rsidRDefault="00755866" w:rsidP="00755866">
      <w:pPr>
        <w:spacing w:after="0" w:line="360" w:lineRule="auto"/>
        <w:jc w:val="both"/>
        <w:rPr>
          <w:rFonts w:ascii="Tahoma" w:eastAsia="Times New Roman" w:hAnsi="Tahoma" w:cs="Tahoma"/>
          <w:bCs/>
        </w:rPr>
      </w:pPr>
      <w:r w:rsidRPr="00753BFD">
        <w:rPr>
          <w:rFonts w:ascii="Tahoma" w:eastAsia="Times New Roman" w:hAnsi="Tahoma" w:cs="Tahoma"/>
          <w:bCs/>
        </w:rPr>
        <w:t xml:space="preserve"> </w:t>
      </w:r>
    </w:p>
    <w:p w:rsidR="00755866" w:rsidRPr="00753BFD" w:rsidRDefault="00755866" w:rsidP="00755866">
      <w:pPr>
        <w:spacing w:after="0" w:line="360" w:lineRule="auto"/>
        <w:jc w:val="both"/>
        <w:rPr>
          <w:rFonts w:ascii="Tahoma" w:eastAsia="Times New Roman" w:hAnsi="Tahoma" w:cs="Tahoma"/>
          <w:bCs/>
          <w:i/>
        </w:rPr>
      </w:pPr>
      <w:r w:rsidRPr="00753BFD">
        <w:rPr>
          <w:rFonts w:ascii="Tahoma" w:eastAsia="Times New Roman" w:hAnsi="Tahoma" w:cs="Tahoma"/>
          <w:bCs/>
          <w:i/>
        </w:rPr>
        <w:t>“</w:t>
      </w:r>
      <w:r w:rsidRPr="00753BFD">
        <w:rPr>
          <w:rFonts w:ascii="Tahoma" w:eastAsia="Times New Roman" w:hAnsi="Tahoma" w:cs="Tahoma"/>
          <w:bCs/>
          <w:i/>
          <w:iCs/>
        </w:rPr>
        <w:t xml:space="preserve">NPWP </w:t>
      </w:r>
      <w:proofErr w:type="spellStart"/>
      <w:r w:rsidRPr="00753BFD">
        <w:rPr>
          <w:rFonts w:ascii="Tahoma" w:eastAsia="Times New Roman" w:hAnsi="Tahoma" w:cs="Tahoma"/>
          <w:bCs/>
          <w:i/>
          <w:iCs/>
        </w:rPr>
        <w:t>dirasa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tidak</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perlu</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atau</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dibutuhkan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karena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tidak</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ada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manfaat</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dan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selama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ini</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merasa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usaha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melanggar</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hukum</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usaha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tidak</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tetap</w:t>
      </w:r>
      <w:proofErr w:type="spellEnd"/>
      <w:r w:rsidRPr="00753BFD">
        <w:rPr>
          <w:rFonts w:ascii="Tahoma" w:eastAsia="Times New Roman" w:hAnsi="Tahoma" w:cs="Tahoma"/>
          <w:bCs/>
          <w:i/>
        </w:rPr>
        <w:t>” (Grocery store 2).</w:t>
      </w:r>
    </w:p>
    <w:p w:rsidR="00755866" w:rsidRPr="00753BFD" w:rsidRDefault="00755866" w:rsidP="00755866">
      <w:pPr>
        <w:spacing w:after="0" w:line="360" w:lineRule="auto"/>
        <w:jc w:val="both"/>
        <w:rPr>
          <w:rFonts w:ascii="Tahoma" w:eastAsia="Times New Roman" w:hAnsi="Tahoma" w:cs="Tahoma"/>
          <w:bCs/>
        </w:rPr>
      </w:pPr>
      <w:r w:rsidRPr="00753BFD">
        <w:rPr>
          <w:rFonts w:ascii="Tahoma" w:eastAsia="Times New Roman" w:hAnsi="Tahoma" w:cs="Tahoma"/>
          <w:bCs/>
        </w:rPr>
        <w:t xml:space="preserve"> </w:t>
      </w:r>
    </w:p>
    <w:p w:rsidR="00755866" w:rsidRPr="00753BFD" w:rsidRDefault="00755866" w:rsidP="00755866">
      <w:pPr>
        <w:spacing w:after="0" w:line="360" w:lineRule="auto"/>
        <w:jc w:val="both"/>
        <w:rPr>
          <w:rFonts w:ascii="Tahoma" w:eastAsia="Times New Roman" w:hAnsi="Tahoma" w:cs="Tahoma"/>
          <w:bCs/>
          <w:i/>
        </w:rPr>
      </w:pPr>
      <w:r w:rsidRPr="00753BFD">
        <w:rPr>
          <w:rFonts w:ascii="Tahoma" w:eastAsia="Times New Roman" w:hAnsi="Tahoma" w:cs="Tahoma"/>
          <w:bCs/>
          <w:i/>
        </w:rPr>
        <w:t>“</w:t>
      </w:r>
      <w:r w:rsidRPr="00753BFD">
        <w:rPr>
          <w:rFonts w:ascii="Tahoma" w:eastAsia="Times New Roman" w:hAnsi="Tahoma" w:cs="Tahoma"/>
          <w:bCs/>
          <w:i/>
          <w:iCs/>
        </w:rPr>
        <w:t xml:space="preserve">NPWP </w:t>
      </w:r>
      <w:proofErr w:type="spellStart"/>
      <w:r w:rsidRPr="00753BFD">
        <w:rPr>
          <w:rFonts w:ascii="Tahoma" w:eastAsia="Times New Roman" w:hAnsi="Tahoma" w:cs="Tahoma"/>
          <w:bCs/>
          <w:i/>
          <w:iCs/>
        </w:rPr>
        <w:t>Tidak</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begitu</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penting</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dan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bermanfaat</w:t>
      </w:r>
      <w:proofErr w:type="spellEnd"/>
      <w:r w:rsidRPr="00753BFD">
        <w:rPr>
          <w:rFonts w:ascii="Tahoma" w:eastAsia="Times New Roman" w:hAnsi="Tahoma" w:cs="Tahoma"/>
          <w:bCs/>
          <w:i/>
        </w:rPr>
        <w:t>” (Street Vendor 1).</w:t>
      </w:r>
    </w:p>
    <w:p w:rsidR="00755866" w:rsidRPr="00753BFD" w:rsidRDefault="00755866" w:rsidP="00755866">
      <w:pPr>
        <w:spacing w:after="0" w:line="360" w:lineRule="auto"/>
        <w:jc w:val="both"/>
        <w:rPr>
          <w:rFonts w:ascii="Tahoma" w:eastAsia="Times New Roman" w:hAnsi="Tahoma" w:cs="Tahoma"/>
          <w:bCs/>
          <w:i/>
        </w:rPr>
      </w:pPr>
      <w:r w:rsidRPr="00753BFD">
        <w:rPr>
          <w:rFonts w:ascii="Tahoma" w:eastAsia="Times New Roman" w:hAnsi="Tahoma" w:cs="Tahoma"/>
          <w:bCs/>
          <w:i/>
        </w:rPr>
        <w:t xml:space="preserve"> </w:t>
      </w:r>
    </w:p>
    <w:p w:rsidR="00755866" w:rsidRPr="00753BFD" w:rsidRDefault="00755866" w:rsidP="00755866">
      <w:pPr>
        <w:spacing w:after="0" w:line="360" w:lineRule="auto"/>
        <w:jc w:val="both"/>
        <w:rPr>
          <w:rFonts w:ascii="Tahoma" w:eastAsia="Times New Roman" w:hAnsi="Tahoma" w:cs="Tahoma"/>
          <w:bCs/>
          <w:i/>
        </w:rPr>
      </w:pPr>
      <w:r w:rsidRPr="00753BFD">
        <w:rPr>
          <w:rFonts w:ascii="Tahoma" w:eastAsia="Times New Roman" w:hAnsi="Tahoma" w:cs="Tahoma"/>
          <w:bCs/>
          <w:i/>
        </w:rPr>
        <w:t>“</w:t>
      </w:r>
      <w:r w:rsidRPr="00753BFD">
        <w:rPr>
          <w:rFonts w:ascii="Tahoma" w:eastAsia="Times New Roman" w:hAnsi="Tahoma" w:cs="Tahoma"/>
          <w:bCs/>
          <w:i/>
          <w:iCs/>
        </w:rPr>
        <w:t xml:space="preserve">NPWP </w:t>
      </w:r>
      <w:proofErr w:type="spellStart"/>
      <w:r w:rsidRPr="00753BFD">
        <w:rPr>
          <w:rFonts w:ascii="Tahoma" w:eastAsia="Times New Roman" w:hAnsi="Tahoma" w:cs="Tahoma"/>
          <w:bCs/>
          <w:i/>
          <w:iCs/>
        </w:rPr>
        <w:t>dan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ijin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usaha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tidak</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diperlukan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karena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merasa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usaha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kecil</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dan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tidak</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diperhitungkan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merupakan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usaha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sampingan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apparat</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dan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anggota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dewan</w:t>
      </w:r>
      <w:proofErr w:type="spellEnd"/>
      <w:r w:rsidRPr="00753BFD">
        <w:rPr>
          <w:rFonts w:ascii="Tahoma" w:eastAsia="Times New Roman" w:hAnsi="Tahoma" w:cs="Tahoma"/>
          <w:bCs/>
          <w:i/>
        </w:rPr>
        <w:t>” (Coffee shop 1).</w:t>
      </w:r>
    </w:p>
    <w:p w:rsidR="00755866" w:rsidRPr="00753BFD" w:rsidRDefault="00755866" w:rsidP="00755866">
      <w:pPr>
        <w:spacing w:after="0" w:line="360" w:lineRule="auto"/>
        <w:jc w:val="both"/>
        <w:rPr>
          <w:rFonts w:ascii="Tahoma" w:eastAsia="Times New Roman" w:hAnsi="Tahoma" w:cs="Tahoma"/>
          <w:bCs/>
        </w:rPr>
      </w:pPr>
      <w:r w:rsidRPr="00753BFD">
        <w:rPr>
          <w:rFonts w:ascii="Tahoma" w:eastAsia="Times New Roman" w:hAnsi="Tahoma" w:cs="Tahoma"/>
          <w:bCs/>
        </w:rPr>
        <w:tab/>
      </w:r>
      <w:r w:rsidRPr="00753BFD">
        <w:rPr>
          <w:rFonts w:ascii="Tahoma" w:eastAsia="Times New Roman" w:hAnsi="Tahoma" w:cs="Tahoma"/>
          <w:bCs/>
        </w:rPr>
        <w:tab/>
      </w:r>
    </w:p>
    <w:p w:rsidR="00755866" w:rsidRPr="00753BFD" w:rsidRDefault="00755866" w:rsidP="00755866">
      <w:pPr>
        <w:spacing w:after="0" w:line="360" w:lineRule="auto"/>
        <w:jc w:val="both"/>
        <w:rPr>
          <w:rFonts w:ascii="Tahoma" w:eastAsia="Times New Roman" w:hAnsi="Tahoma" w:cs="Tahoma"/>
          <w:bCs/>
        </w:rPr>
      </w:pPr>
      <w:r w:rsidRPr="00753BFD">
        <w:rPr>
          <w:rFonts w:ascii="Tahoma" w:eastAsia="Times New Roman" w:hAnsi="Tahoma" w:cs="Tahoma"/>
          <w:bCs/>
        </w:rPr>
        <w:lastRenderedPageBreak/>
        <w:t xml:space="preserve">Another explanation why business actors have indicated that they do not wish to have an NPWP is the complex and long-standing bureaucracy. This was mentioned by one of the following business actors. </w:t>
      </w:r>
    </w:p>
    <w:p w:rsidR="00755866" w:rsidRPr="00753BFD" w:rsidRDefault="00755866" w:rsidP="00755866">
      <w:pPr>
        <w:spacing w:after="0" w:line="360" w:lineRule="auto"/>
        <w:jc w:val="both"/>
        <w:rPr>
          <w:rFonts w:ascii="Tahoma" w:eastAsia="Times New Roman" w:hAnsi="Tahoma" w:cs="Tahoma"/>
          <w:bCs/>
        </w:rPr>
      </w:pPr>
      <w:r w:rsidRPr="00753BFD">
        <w:rPr>
          <w:rFonts w:ascii="Tahoma" w:eastAsia="Times New Roman" w:hAnsi="Tahoma" w:cs="Tahoma"/>
          <w:bCs/>
        </w:rPr>
        <w:t xml:space="preserve"> </w:t>
      </w:r>
    </w:p>
    <w:p w:rsidR="00755866" w:rsidRPr="00753BFD" w:rsidRDefault="00755866" w:rsidP="00755866">
      <w:pPr>
        <w:spacing w:after="0" w:line="360" w:lineRule="auto"/>
        <w:jc w:val="both"/>
        <w:rPr>
          <w:rFonts w:ascii="Tahoma" w:eastAsia="Times New Roman" w:hAnsi="Tahoma" w:cs="Tahoma"/>
          <w:bCs/>
          <w:i/>
        </w:rPr>
      </w:pPr>
      <w:r w:rsidRPr="00753BFD">
        <w:rPr>
          <w:rFonts w:ascii="Tahoma" w:eastAsia="Times New Roman" w:hAnsi="Tahoma" w:cs="Tahoma"/>
          <w:bCs/>
          <w:i/>
        </w:rPr>
        <w:t>“</w:t>
      </w:r>
      <w:proofErr w:type="spellStart"/>
      <w:r w:rsidRPr="00753BFD">
        <w:rPr>
          <w:rFonts w:ascii="Tahoma" w:eastAsia="Times New Roman" w:hAnsi="Tahoma" w:cs="Tahoma"/>
          <w:bCs/>
          <w:i/>
          <w:iCs/>
        </w:rPr>
        <w:t>Ijin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usaha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tidak</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ada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karena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dirasa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rumit</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dan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birokrasi</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dalam</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pengurusan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panjang</w:t>
      </w:r>
      <w:proofErr w:type="spellEnd"/>
      <w:r w:rsidRPr="00753BFD">
        <w:rPr>
          <w:rFonts w:ascii="Tahoma" w:eastAsia="Times New Roman" w:hAnsi="Tahoma" w:cs="Tahoma"/>
          <w:bCs/>
          <w:i/>
        </w:rPr>
        <w:t xml:space="preserve">” </w:t>
      </w:r>
      <w:r w:rsidR="00A468A9">
        <w:rPr>
          <w:rFonts w:ascii="Tahoma" w:eastAsia="Times New Roman" w:hAnsi="Tahoma" w:cs="Tahoma"/>
          <w:bCs/>
          <w:i/>
        </w:rPr>
        <w:t xml:space="preserve">                           </w:t>
      </w:r>
      <w:r w:rsidRPr="00753BFD">
        <w:rPr>
          <w:rFonts w:ascii="Tahoma" w:eastAsia="Times New Roman" w:hAnsi="Tahoma" w:cs="Tahoma"/>
          <w:bCs/>
          <w:i/>
        </w:rPr>
        <w:t>(Coffee shop 2).</w:t>
      </w:r>
    </w:p>
    <w:p w:rsidR="00755866" w:rsidRPr="00753BFD" w:rsidRDefault="00755866" w:rsidP="00755866">
      <w:pPr>
        <w:spacing w:after="0" w:line="360" w:lineRule="auto"/>
        <w:jc w:val="both"/>
        <w:rPr>
          <w:rFonts w:ascii="Tahoma" w:eastAsia="Times New Roman" w:hAnsi="Tahoma" w:cs="Tahoma"/>
          <w:bCs/>
        </w:rPr>
      </w:pPr>
      <w:r w:rsidRPr="00753BFD">
        <w:rPr>
          <w:rFonts w:ascii="Tahoma" w:eastAsia="Times New Roman" w:hAnsi="Tahoma" w:cs="Tahoma"/>
          <w:bCs/>
        </w:rPr>
        <w:t xml:space="preserve"> </w:t>
      </w:r>
    </w:p>
    <w:p w:rsidR="00755866" w:rsidRPr="00753BFD" w:rsidRDefault="00755866" w:rsidP="00755866">
      <w:pPr>
        <w:spacing w:after="0" w:line="360" w:lineRule="auto"/>
        <w:jc w:val="both"/>
        <w:rPr>
          <w:rFonts w:ascii="Tahoma" w:eastAsia="Times New Roman" w:hAnsi="Tahoma" w:cs="Tahoma"/>
          <w:bCs/>
        </w:rPr>
      </w:pPr>
      <w:r w:rsidRPr="00753BFD">
        <w:rPr>
          <w:rFonts w:ascii="Tahoma" w:eastAsia="Times New Roman" w:hAnsi="Tahoma" w:cs="Tahoma"/>
          <w:bCs/>
        </w:rPr>
        <w:t>For business performers, having an NPWP in the name of the business they operate is one of the elements that means that the business they run may be said to be a legitimate business. There is a requirement, however, that there is no socialization of the value of NPWP for enterprises, so that business actors find it difficult to receive NPWP and deem NPWP not necessary to provide reasons for business actors to stay in the underground economy.</w:t>
      </w:r>
    </w:p>
    <w:p w:rsidR="00755866" w:rsidRPr="00753BFD" w:rsidRDefault="00755866" w:rsidP="00A468A9">
      <w:pPr>
        <w:spacing w:after="0" w:line="360" w:lineRule="auto"/>
        <w:ind w:firstLine="720"/>
        <w:jc w:val="both"/>
        <w:rPr>
          <w:rFonts w:ascii="Tahoma" w:eastAsia="Times New Roman" w:hAnsi="Tahoma" w:cs="Tahoma"/>
          <w:bCs/>
        </w:rPr>
      </w:pPr>
      <w:r w:rsidRPr="00753BFD">
        <w:rPr>
          <w:rFonts w:ascii="Tahoma" w:eastAsia="Times New Roman" w:hAnsi="Tahoma" w:cs="Tahoma"/>
          <w:bCs/>
        </w:rPr>
        <w:t>This is also reflected in the research by</w:t>
      </w:r>
      <w:r w:rsidR="00A24B92">
        <w:rPr>
          <w:rFonts w:ascii="Tahoma" w:eastAsia="Times New Roman" w:hAnsi="Tahoma" w:cs="Tahoma"/>
          <w:bCs/>
        </w:rPr>
        <w:t xml:space="preserve"> </w:t>
      </w:r>
      <w:r w:rsidR="00A24B92">
        <w:rPr>
          <w:rFonts w:ascii="Tahoma" w:eastAsia="Times New Roman" w:hAnsi="Tahoma" w:cs="Tahoma"/>
          <w:bCs/>
        </w:rPr>
        <w:fldChar w:fldCharType="begin" w:fldLock="1"/>
      </w:r>
      <w:r w:rsidR="00A24B92">
        <w:rPr>
          <w:rFonts w:ascii="Tahoma" w:eastAsia="Times New Roman" w:hAnsi="Tahoma" w:cs="Tahoma"/>
          <w:bCs/>
        </w:rPr>
        <w:instrText>ADDIN CSL_CITATION {"citationItems":[{"id":"ITEM-1","itemData":{"DOI":"10.1016/j.worlddev.2015.11.005","ISSN":"18735991","abstract":"This paper reviews competing theories about the causes of informality in developing countries and uses new data to determine which theory best explains the persistence and scale of Indonesia's informal sector. Using nationally representative survey data on micro, small, and medium-sized firms, we find that most of Indonesia's informal firms are very small, micro firms, with less than five employees. These firms pay low wages, are relatively unproductive when compared to large firms, are managed by individuals with low educational attainment, predominantly supply products to local markets, and have not recently attempted to expand their operations. From a small-scale, qualitative survey of firms, we find that many informal firms do not register their businesses either because they have no desire to expand or borrow from formal financial sources, or because they are avoiding taxes. Finally, we evaluate the impact of Indonesia's one-stop-shops for business registration program, a large-scale program that attempted to reduce registration costs. We find both that the program had no effects on firms' informality rates, and we also find that it did not reduce the probability that workers were informally employed. Taken together, the evidence suggests that a combination of the rational exit and the dual economy theories best explains why so many firms in Indonesia are informal.","author":[{"dropping-particle":"","family":"Rothenberg","given":"Alexander D.","non-dropping-particle":"","parse-names":false,"suffix":""},{"dropping-particle":"","family":"Gaduh","given":"Arya","non-dropping-particle":"","parse-names":false,"suffix":""},{"dropping-particle":"","family":"Burger","given":"Nicholas E.","non-dropping-particle":"","parse-names":false,"suffix":""},{"dropping-particle":"","family":"Chazali","given":"Charina","non-dropping-particle":"","parse-names":false,"suffix":""},{"dropping-particle":"","family":"Tjandraningsih","given":"Indrasari","non-dropping-particle":"","parse-names":false,"suffix":""},{"dropping-particle":"","family":"Radikun","given":"Rini","non-dropping-particle":"","parse-names":false,"suffix":""},{"dropping-particle":"","family":"Sutera","given":"Cole","non-dropping-particle":"","parse-names":false,"suffix":""},{"dropping-particle":"","family":"Weilant","given":"Sarah","non-dropping-particle":"","parse-names":false,"suffix":""}],"container-title":"World Development","id":"ITEM-1","issued":{"date-parts":[["2016"]]},"page":"96-113","title":"Rethinking Indonesia's Informal Sector","type":"article-journal","volume":"80"},"uris":["http://www.mendeley.com/documents/?uuid=ec39fddc-7390-44c2-b49f-178eb982e64a"]}],"mendeley":{"formattedCitation":"(Rothenberg et al., 2016)","manualFormatting":"Rothenberg (2016)","plainTextFormattedCitation":"(Rothenberg et al., 2016)","previouslyFormattedCitation":"(Rothenberg et al., 2016)"},"properties":{"noteIndex":0},"schema":"https://github.com/citation-style-language/schema/raw/master/csl-citation.json"}</w:instrText>
      </w:r>
      <w:r w:rsidR="00A24B92">
        <w:rPr>
          <w:rFonts w:ascii="Tahoma" w:eastAsia="Times New Roman" w:hAnsi="Tahoma" w:cs="Tahoma"/>
          <w:bCs/>
        </w:rPr>
        <w:fldChar w:fldCharType="separate"/>
      </w:r>
      <w:r w:rsidR="00A24B92">
        <w:rPr>
          <w:rFonts w:ascii="Tahoma" w:eastAsia="Times New Roman" w:hAnsi="Tahoma" w:cs="Tahoma"/>
          <w:bCs/>
          <w:noProof/>
        </w:rPr>
        <w:t>Rothenberg (</w:t>
      </w:r>
      <w:r w:rsidR="00A24B92" w:rsidRPr="00A24B92">
        <w:rPr>
          <w:rFonts w:ascii="Tahoma" w:eastAsia="Times New Roman" w:hAnsi="Tahoma" w:cs="Tahoma"/>
          <w:bCs/>
          <w:noProof/>
        </w:rPr>
        <w:t>2016)</w:t>
      </w:r>
      <w:r w:rsidR="00A24B92">
        <w:rPr>
          <w:rFonts w:ascii="Tahoma" w:eastAsia="Times New Roman" w:hAnsi="Tahoma" w:cs="Tahoma"/>
          <w:bCs/>
        </w:rPr>
        <w:fldChar w:fldCharType="end"/>
      </w:r>
      <w:r w:rsidRPr="00753BFD">
        <w:rPr>
          <w:rFonts w:ascii="Tahoma" w:eastAsia="Times New Roman" w:hAnsi="Tahoma" w:cs="Tahoma"/>
          <w:bCs/>
        </w:rPr>
        <w:t xml:space="preserve"> who conducted research on the informal economy sector in Indonesia, that market actors in the informal sector or the underground economy will live in an illegal position because they do not experience any loss due to the illegal status of their companies. Fundamentally, the underground economy carried out by these local entrepreneurs will become a drain on the regional economy as well as on the national economy</w:t>
      </w:r>
      <w:r w:rsidR="00A24B92">
        <w:rPr>
          <w:rFonts w:ascii="Tahoma" w:eastAsia="Times New Roman" w:hAnsi="Tahoma" w:cs="Tahoma"/>
          <w:bCs/>
        </w:rPr>
        <w:t xml:space="preserve"> </w:t>
      </w:r>
      <w:r w:rsidR="00A24B92">
        <w:rPr>
          <w:rFonts w:ascii="Tahoma" w:eastAsia="Times New Roman" w:hAnsi="Tahoma" w:cs="Tahoma"/>
          <w:bCs/>
        </w:rPr>
        <w:fldChar w:fldCharType="begin" w:fldLock="1"/>
      </w:r>
      <w:r w:rsidR="00A24B92">
        <w:rPr>
          <w:rFonts w:ascii="Tahoma" w:eastAsia="Times New Roman" w:hAnsi="Tahoma" w:cs="Tahoma"/>
          <w:bCs/>
        </w:rPr>
        <w:instrText>ADDIN CSL_CITATION {"citationItems":[{"id":"ITEM-1","itemData":{"DOI":"10.1007/s12665-013-3001-z","ISSN":"18666299","abstract":"The Qinghai-Tibet Plateau is sensitive to climate change, with ecosystems that are important with respect to scientific research. Here high-throughput DNA pyrosequencing was used to assess bacterial diversity within different alpine grassland ecosystems of the Qinghai-Tibet Plateau, China. In total, 34,759 sequences were obtained for the three ecosystems--alpine cold swamp meadow (ASM), alpine cold meadow (AM), alpine sandy grassland (ASG), and 31 phyla and a small number of unclassified bacteria were detected. The bacterial community structures were different for each alpine grassland ecosystem. The Proteobacteria and Acidobacteria were the predominant phyla in all three ecosystems. Besides this, Actinobacteria and Chloroflexi were abundant in ASM, Bacteroidetes, Gemmatimonadetes and Verrucomicrobia were abundant in AM, and Actinobacteria were abundant in ASG. In addition, the functional bacterial genera also differed with each alpine grassland ecosystem. The ASM contained more nitrifying bacteria, methane-oxidizing bacteria and sulfur- and sulfate-reducing bacteria, whereas the ASG ecosystem contained more nitrogen-fixing bacteria. Pyrosequencing provided a greater insight into bacterial diversity within different alpine grassland ecosystems than previously possible, and gave key data for the involvement of bacteria in the protection of alpine grassland ecosystems of the Qinghai-Tibet Plateau, China. © 2013 Springer-Verlag Berlin Heidelberg.","author":[{"dropping-particle":"","family":"Montenegro","given":"Friedrich Schneider Andreas Buehn Claudio E.","non-dropping-particle":"","parse-names":false,"suffix":""}],"container-title":"Policy Research Working Paper WPS5356 5356","id":"ITEM-1","issue":"3","issued":{"date-parts":[["2010"]]},"page":"779-786","title":"Shadow Economies All over the World New Estimates for 162 Countries from 1999 to 2007","type":"article-journal","volume":"72"},"uris":["http://www.mendeley.com/documents/?uuid=c4cb8962-c465-45aa-8d77-3b612676252c"]}],"mendeley":{"formattedCitation":"(Montenegro, 2010)","plainTextFormattedCitation":"(Montenegro, 2010)","previouslyFormattedCitation":"(Montenegro, 2010)"},"properties":{"noteIndex":0},"schema":"https://github.com/citation-style-language/schema/raw/master/csl-citation.json"}</w:instrText>
      </w:r>
      <w:r w:rsidR="00A24B92">
        <w:rPr>
          <w:rFonts w:ascii="Tahoma" w:eastAsia="Times New Roman" w:hAnsi="Tahoma" w:cs="Tahoma"/>
          <w:bCs/>
        </w:rPr>
        <w:fldChar w:fldCharType="separate"/>
      </w:r>
      <w:r w:rsidR="00A24B92" w:rsidRPr="00A24B92">
        <w:rPr>
          <w:rFonts w:ascii="Tahoma" w:eastAsia="Times New Roman" w:hAnsi="Tahoma" w:cs="Tahoma"/>
          <w:bCs/>
          <w:noProof/>
        </w:rPr>
        <w:t>(Montenegro, 2010)</w:t>
      </w:r>
      <w:r w:rsidR="00A24B92">
        <w:rPr>
          <w:rFonts w:ascii="Tahoma" w:eastAsia="Times New Roman" w:hAnsi="Tahoma" w:cs="Tahoma"/>
          <w:bCs/>
        </w:rPr>
        <w:fldChar w:fldCharType="end"/>
      </w:r>
      <w:r w:rsidRPr="00753BFD">
        <w:rPr>
          <w:rFonts w:ascii="Tahoma" w:eastAsia="Times New Roman" w:hAnsi="Tahoma" w:cs="Tahoma"/>
          <w:bCs/>
        </w:rPr>
        <w:t>.</w:t>
      </w:r>
    </w:p>
    <w:p w:rsidR="00755866" w:rsidRPr="00753BFD" w:rsidRDefault="00755866" w:rsidP="00A468A9">
      <w:pPr>
        <w:spacing w:after="0" w:line="360" w:lineRule="auto"/>
        <w:ind w:firstLine="720"/>
        <w:jc w:val="both"/>
        <w:rPr>
          <w:rFonts w:ascii="Tahoma" w:eastAsia="Times New Roman" w:hAnsi="Tahoma" w:cs="Tahoma"/>
          <w:bCs/>
        </w:rPr>
      </w:pPr>
      <w:r w:rsidRPr="00753BFD">
        <w:rPr>
          <w:rFonts w:ascii="Tahoma" w:eastAsia="Times New Roman" w:hAnsi="Tahoma" w:cs="Tahoma"/>
          <w:bCs/>
        </w:rPr>
        <w:t>Entrepreneurs in the underground economy do not have the resources or adequate expertise to legitimately record their business with the tax authorities, so this has a detrimental effect on state tax revenues, which may have the ability to be collected but which cannot be collected due to the lack of NPWP and consistent documentation on the business of the underground economy business owners</w:t>
      </w:r>
      <w:r w:rsidR="00A24B92">
        <w:rPr>
          <w:rFonts w:ascii="Tahoma" w:eastAsia="Times New Roman" w:hAnsi="Tahoma" w:cs="Tahoma"/>
          <w:bCs/>
        </w:rPr>
        <w:t xml:space="preserve"> </w:t>
      </w:r>
      <w:r w:rsidR="00A24B92">
        <w:rPr>
          <w:rFonts w:ascii="Tahoma" w:eastAsia="Times New Roman" w:hAnsi="Tahoma" w:cs="Tahoma"/>
          <w:bCs/>
        </w:rPr>
        <w:fldChar w:fldCharType="begin" w:fldLock="1"/>
      </w:r>
      <w:r w:rsidR="00A24B92">
        <w:rPr>
          <w:rFonts w:ascii="Tahoma" w:eastAsia="Times New Roman" w:hAnsi="Tahoma" w:cs="Tahoma"/>
          <w:bCs/>
        </w:rPr>
        <w:instrText>ADDIN CSL_CITATION {"citationItems":[{"id":"ITEM-1","itemData":{"DOI":"10.1108/IJM-01-2014-0021","ISSN":"01437720","abstract":"Purpose – The purpose of this paper is to evaluate critically the competing explanations for the crossnational variations in the scale of informal employment which variously correlate higher levels of informal employment with economic under-development (“modernization” theory), corruption, higher taxes and state interference (“neo-liberal” theory) and inadequate state intervention to protect workers from poverty (“structuralist” theory). Design/methodology/approach – To do this, data on the prevalence of informal employment collected by the International Labour Organisation using a common survey method across 41 less developed economies are analysed and compared using bivariate regressions with World Bank development indicators. Findings – Some 34.4 per cent of the non-agricultural workforce is in informal employment across these 41 countries, with the share in informal employment ranging from 83.6 per cent in India to 6.1 per cent in Serbia. Evaluating critically the competing explanations, a call is made for a synthesis of the modernisation and structuralist theoretical perspectives in a new “neo-modernisation” theory that tentatively associates higher levels of informal employment with economic under-development, smaller government and inadequate state intervention to protect workers from poverty. Research limitations/implications – Based on 41 cases, a multivariate regression analysis was not possible to determine how important each characteristic is to the final outcome whilst controlling for the other characteristics. Practical implications – This paper tentatively displays that wider economic and social policies, such as social protection, are significantly correlated with the level of informal employment. Originality/value – This is the first paper to use a direct survey to analyse and explain cross-national variations in informal employment in less developed economies.","author":[{"dropping-particle":"","family":"Williams","given":"Colin C.","non-dropping-particle":"","parse-names":false,"suffix":""}],"container-title":"International Journal of Manpower","id":"ITEM-1","issue":"2","issued":{"date-parts":[["2015"]]},"page":"118-135","title":"Cross-national variations in the scale of informal employment: An exploratory analysis of 41 less developed economies","type":"article-journal","volume":"36"},"uris":["http://www.mendeley.com/documents/?uuid=5495373d-3fd3-44bb-9c3f-114479dd5f12"]}],"mendeley":{"formattedCitation":"(Williams, 2015)","plainTextFormattedCitation":"(Williams, 2015)","previouslyFormattedCitation":"(Williams, 2015)"},"properties":{"noteIndex":0},"schema":"https://github.com/citation-style-language/schema/raw/master/csl-citation.json"}</w:instrText>
      </w:r>
      <w:r w:rsidR="00A24B92">
        <w:rPr>
          <w:rFonts w:ascii="Tahoma" w:eastAsia="Times New Roman" w:hAnsi="Tahoma" w:cs="Tahoma"/>
          <w:bCs/>
        </w:rPr>
        <w:fldChar w:fldCharType="separate"/>
      </w:r>
      <w:r w:rsidR="00A24B92" w:rsidRPr="00A24B92">
        <w:rPr>
          <w:rFonts w:ascii="Tahoma" w:eastAsia="Times New Roman" w:hAnsi="Tahoma" w:cs="Tahoma"/>
          <w:bCs/>
          <w:noProof/>
        </w:rPr>
        <w:t>(Williams, 2015)</w:t>
      </w:r>
      <w:r w:rsidR="00A24B92">
        <w:rPr>
          <w:rFonts w:ascii="Tahoma" w:eastAsia="Times New Roman" w:hAnsi="Tahoma" w:cs="Tahoma"/>
          <w:bCs/>
        </w:rPr>
        <w:fldChar w:fldCharType="end"/>
      </w:r>
      <w:r w:rsidRPr="00753BFD">
        <w:rPr>
          <w:rFonts w:ascii="Tahoma" w:eastAsia="Times New Roman" w:hAnsi="Tahoma" w:cs="Tahoma"/>
          <w:bCs/>
        </w:rPr>
        <w:t>.</w:t>
      </w:r>
    </w:p>
    <w:p w:rsidR="00755866" w:rsidRDefault="00755866" w:rsidP="00755866">
      <w:pPr>
        <w:spacing w:after="0" w:line="360" w:lineRule="auto"/>
        <w:jc w:val="both"/>
        <w:rPr>
          <w:rFonts w:ascii="Tahoma" w:eastAsia="Times New Roman" w:hAnsi="Tahoma" w:cs="Tahoma"/>
          <w:bCs/>
        </w:rPr>
      </w:pPr>
      <w:r w:rsidRPr="00753BFD">
        <w:rPr>
          <w:rFonts w:ascii="Tahoma" w:eastAsia="Times New Roman" w:hAnsi="Tahoma" w:cs="Tahoma"/>
          <w:bCs/>
        </w:rPr>
        <w:t xml:space="preserve">This is also explained </w:t>
      </w:r>
      <w:proofErr w:type="gramStart"/>
      <w:r w:rsidRPr="00753BFD">
        <w:rPr>
          <w:rFonts w:ascii="Tahoma" w:eastAsia="Times New Roman" w:hAnsi="Tahoma" w:cs="Tahoma"/>
          <w:bCs/>
        </w:rPr>
        <w:t>by  Rothenberg</w:t>
      </w:r>
      <w:proofErr w:type="gramEnd"/>
      <w:r w:rsidRPr="00753BFD">
        <w:rPr>
          <w:rFonts w:ascii="Tahoma" w:eastAsia="Times New Roman" w:hAnsi="Tahoma" w:cs="Tahoma"/>
          <w:bCs/>
        </w:rPr>
        <w:t xml:space="preserve"> et al (2016) that the presence of unregulated entrepreneurs who are also part of the underground economy may have a negative effect on tax revenue, business dynamics and competitiveness.</w:t>
      </w:r>
      <w:r w:rsidR="00A468A9">
        <w:rPr>
          <w:rFonts w:ascii="Tahoma" w:eastAsia="Times New Roman" w:hAnsi="Tahoma" w:cs="Tahoma"/>
          <w:bCs/>
        </w:rPr>
        <w:t xml:space="preserve"> </w:t>
      </w:r>
      <w:r w:rsidRPr="00753BFD">
        <w:rPr>
          <w:rFonts w:ascii="Tahoma" w:eastAsia="Times New Roman" w:hAnsi="Tahoma" w:cs="Tahoma"/>
          <w:bCs/>
        </w:rPr>
        <w:t>As far the economic contribution is concerned, according to the study informant's admission, these underground economy entrepreneurs are liable to be able to run their companies. The fee in question is in the form of a cleaning fee and a protection fee</w:t>
      </w:r>
      <w:r w:rsidR="00A24B92">
        <w:rPr>
          <w:rFonts w:ascii="Tahoma" w:eastAsia="Times New Roman" w:hAnsi="Tahoma" w:cs="Tahoma"/>
          <w:bCs/>
        </w:rPr>
        <w:t xml:space="preserve"> </w:t>
      </w:r>
      <w:r w:rsidR="00A24B92">
        <w:rPr>
          <w:rFonts w:ascii="Tahoma" w:eastAsia="Times New Roman" w:hAnsi="Tahoma" w:cs="Tahoma"/>
          <w:bCs/>
        </w:rPr>
        <w:fldChar w:fldCharType="begin" w:fldLock="1"/>
      </w:r>
      <w:r w:rsidR="00A24B92">
        <w:rPr>
          <w:rFonts w:ascii="Tahoma" w:eastAsia="Times New Roman" w:hAnsi="Tahoma" w:cs="Tahoma"/>
          <w:bCs/>
        </w:rPr>
        <w:instrText>ADDIN CSL_CITATION {"citationItems":[{"id":"ITEM-1","itemData":{"DOI":"10.1108/IJM-10-2015-0179","ISSN":"01437720","abstract":"Purpose: The purpose of this paper is to evaluate who engages in informal work. The intention in doing so is to analyse whether important causal factors of social exclusion such as age, education, gender and employment status influence participation in informal work in the European Union. Design/methodology/approach: To do this, a 2013 Eurobarometer survey of who participates in undeclared work in 28 European member states is reported. Findings: Using multilevel mixed-effects logistic regression analysis, the finding is that although some marginalised groups (the unemployed, those having difficulties paying their household bills, the working class and younger age groups) are significantly more likely to participate in the informal sector, others are not (those with less formal education and living in rural areas) and yet others (women and people in deprived European regions) are significantly less likely to participate. Research limitations/implications: The outcome is a call for a nuanced and variegated understanding of the relationship between participation in the informal sector and social exclusion. Practical implications: These results display the specific populations that need targeting when seeking to tackle informal work, revealing for example that the current the allocation of European funds for tackling informal work in poorer EU regions is mistaken, but that the targeting of the unemployed is not and current policy initiatives such as smoothing the transition from unemployment to self-employment worthwhile. Originality/value: This is the first extensive evaluation of the relationship between participation in the informal sector and social exclusion at the level of the European Union.","author":[{"dropping-particle":"","family":"Williams","given":"Colin C.","non-dropping-particle":"","parse-names":false,"suffix":""},{"dropping-particle":"","family":"Horodnic","given":"Ioana A.","non-dropping-particle":"","parse-names":false,"suffix":""}],"container-title":"International Journal of Manpower","id":"ITEM-1","issue":"3","issued":{"date-parts":[["2017"]]},"page":"489-503","title":"Evaluating the relationship between social exclusion and participation in the informal sector in the European Union","type":"article-journal","volume":"38"},"uris":["http://www.mendeley.com/documents/?uuid=1c7e64c5-6c59-429a-8c3c-9c8f79eea50d"]}],"mendeley":{"formattedCitation":"(Williams &amp; Horodnic, 2017)","plainTextFormattedCitation":"(Williams &amp; Horodnic, 2017)","previouslyFormattedCitation":"(Williams &amp; Horodnic, 2017)"},"properties":{"noteIndex":0},"schema":"https://github.com/citation-style-language/schema/raw/master/csl-citation.json"}</w:instrText>
      </w:r>
      <w:r w:rsidR="00A24B92">
        <w:rPr>
          <w:rFonts w:ascii="Tahoma" w:eastAsia="Times New Roman" w:hAnsi="Tahoma" w:cs="Tahoma"/>
          <w:bCs/>
        </w:rPr>
        <w:fldChar w:fldCharType="separate"/>
      </w:r>
      <w:r w:rsidR="00A24B92" w:rsidRPr="00A24B92">
        <w:rPr>
          <w:rFonts w:ascii="Tahoma" w:eastAsia="Times New Roman" w:hAnsi="Tahoma" w:cs="Tahoma"/>
          <w:bCs/>
          <w:noProof/>
        </w:rPr>
        <w:t>(Williams &amp; Horodnic, 2017)</w:t>
      </w:r>
      <w:r w:rsidR="00A24B92">
        <w:rPr>
          <w:rFonts w:ascii="Tahoma" w:eastAsia="Times New Roman" w:hAnsi="Tahoma" w:cs="Tahoma"/>
          <w:bCs/>
        </w:rPr>
        <w:fldChar w:fldCharType="end"/>
      </w:r>
      <w:r w:rsidRPr="00753BFD">
        <w:rPr>
          <w:rFonts w:ascii="Tahoma" w:eastAsia="Times New Roman" w:hAnsi="Tahoma" w:cs="Tahoma"/>
          <w:bCs/>
        </w:rPr>
        <w:t>.</w:t>
      </w:r>
    </w:p>
    <w:p w:rsidR="00A468A9" w:rsidRPr="00753BFD" w:rsidRDefault="00A468A9" w:rsidP="00755866">
      <w:pPr>
        <w:spacing w:after="0" w:line="360" w:lineRule="auto"/>
        <w:jc w:val="both"/>
        <w:rPr>
          <w:rFonts w:ascii="Tahoma" w:eastAsia="Times New Roman" w:hAnsi="Tahoma" w:cs="Tahoma"/>
          <w:bCs/>
        </w:rPr>
      </w:pPr>
    </w:p>
    <w:p w:rsidR="00755866" w:rsidRPr="00753BFD" w:rsidRDefault="00755866" w:rsidP="00755866">
      <w:pPr>
        <w:spacing w:after="0" w:line="360" w:lineRule="auto"/>
        <w:jc w:val="both"/>
        <w:rPr>
          <w:rFonts w:ascii="Tahoma" w:eastAsia="Times New Roman" w:hAnsi="Tahoma" w:cs="Tahoma"/>
          <w:bCs/>
        </w:rPr>
      </w:pPr>
      <w:r w:rsidRPr="00753BFD">
        <w:rPr>
          <w:rFonts w:ascii="Tahoma" w:eastAsia="Times New Roman" w:hAnsi="Tahoma" w:cs="Tahoma"/>
          <w:bCs/>
        </w:rPr>
        <w:t xml:space="preserve"> </w:t>
      </w:r>
    </w:p>
    <w:p w:rsidR="00755866" w:rsidRPr="00753BFD" w:rsidRDefault="00755866" w:rsidP="00755866">
      <w:pPr>
        <w:spacing w:after="0" w:line="360" w:lineRule="auto"/>
        <w:jc w:val="both"/>
        <w:rPr>
          <w:rFonts w:ascii="Tahoma" w:eastAsia="Times New Roman" w:hAnsi="Tahoma" w:cs="Tahoma"/>
          <w:bCs/>
          <w:i/>
          <w:iCs/>
        </w:rPr>
      </w:pPr>
      <w:r w:rsidRPr="00753BFD">
        <w:rPr>
          <w:rFonts w:ascii="Tahoma" w:eastAsia="Times New Roman" w:hAnsi="Tahoma" w:cs="Tahoma"/>
          <w:bCs/>
          <w:i/>
          <w:iCs/>
        </w:rPr>
        <w:lastRenderedPageBreak/>
        <w:t>“</w:t>
      </w:r>
      <w:proofErr w:type="spellStart"/>
      <w:r w:rsidRPr="00753BFD">
        <w:rPr>
          <w:rFonts w:ascii="Tahoma" w:eastAsia="Times New Roman" w:hAnsi="Tahoma" w:cs="Tahoma"/>
          <w:bCs/>
          <w:i/>
          <w:iCs/>
        </w:rPr>
        <w:t>Adapun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iuran</w:t>
      </w:r>
      <w:proofErr w:type="spellEnd"/>
      <w:r w:rsidRPr="00753BFD">
        <w:rPr>
          <w:rFonts w:ascii="Tahoma" w:eastAsia="Times New Roman" w:hAnsi="Tahoma" w:cs="Tahoma"/>
          <w:bCs/>
          <w:i/>
          <w:iCs/>
        </w:rPr>
        <w:t xml:space="preserve"> yang di </w:t>
      </w:r>
      <w:proofErr w:type="spellStart"/>
      <w:r w:rsidRPr="00753BFD">
        <w:rPr>
          <w:rFonts w:ascii="Tahoma" w:eastAsia="Times New Roman" w:hAnsi="Tahoma" w:cs="Tahoma"/>
          <w:bCs/>
          <w:i/>
          <w:iCs/>
        </w:rPr>
        <w:t>beri</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adalah</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iuran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sukarela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tanpa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adanya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paksaan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dari</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pihak</w:t>
      </w:r>
      <w:proofErr w:type="spellEnd"/>
      <w:r w:rsidRPr="00753BFD">
        <w:rPr>
          <w:rFonts w:ascii="Tahoma" w:eastAsia="Times New Roman" w:hAnsi="Tahoma" w:cs="Tahoma"/>
          <w:bCs/>
          <w:i/>
          <w:iCs/>
        </w:rPr>
        <w:t xml:space="preserve"> Yang </w:t>
      </w:r>
      <w:proofErr w:type="spellStart"/>
      <w:r w:rsidRPr="00753BFD">
        <w:rPr>
          <w:rFonts w:ascii="Tahoma" w:eastAsia="Times New Roman" w:hAnsi="Tahoma" w:cs="Tahoma"/>
          <w:bCs/>
          <w:i/>
          <w:iCs/>
        </w:rPr>
        <w:t>bersangkutan</w:t>
      </w:r>
      <w:proofErr w:type="spellEnd"/>
      <w:r w:rsidRPr="00753BFD">
        <w:rPr>
          <w:rFonts w:ascii="Tahoma" w:eastAsia="Times New Roman" w:hAnsi="Tahoma" w:cs="Tahoma"/>
          <w:bCs/>
          <w:i/>
          <w:iCs/>
        </w:rPr>
        <w:t xml:space="preserve">, Dan </w:t>
      </w:r>
      <w:proofErr w:type="spellStart"/>
      <w:r w:rsidRPr="00753BFD">
        <w:rPr>
          <w:rFonts w:ascii="Tahoma" w:eastAsia="Times New Roman" w:hAnsi="Tahoma" w:cs="Tahoma"/>
          <w:bCs/>
          <w:i/>
          <w:iCs/>
        </w:rPr>
        <w:t>iuran</w:t>
      </w:r>
      <w:proofErr w:type="spellEnd"/>
      <w:r w:rsidRPr="00753BFD">
        <w:rPr>
          <w:rFonts w:ascii="Tahoma" w:eastAsia="Times New Roman" w:hAnsi="Tahoma" w:cs="Tahoma"/>
          <w:bCs/>
          <w:i/>
          <w:iCs/>
        </w:rPr>
        <w:t xml:space="preserve"> yang </w:t>
      </w:r>
      <w:proofErr w:type="spellStart"/>
      <w:r w:rsidRPr="00753BFD">
        <w:rPr>
          <w:rFonts w:ascii="Tahoma" w:eastAsia="Times New Roman" w:hAnsi="Tahoma" w:cs="Tahoma"/>
          <w:bCs/>
          <w:i/>
          <w:iCs/>
        </w:rPr>
        <w:t>diberikan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diperuntukkan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pribadi</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bukan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untuk</w:t>
      </w:r>
      <w:proofErr w:type="spellEnd"/>
      <w:r w:rsidRPr="00753BFD">
        <w:rPr>
          <w:rFonts w:ascii="Tahoma" w:eastAsia="Times New Roman" w:hAnsi="Tahoma" w:cs="Tahoma"/>
          <w:bCs/>
          <w:i/>
          <w:iCs/>
        </w:rPr>
        <w:t xml:space="preserve"> </w:t>
      </w:r>
      <w:proofErr w:type="spellStart"/>
      <w:proofErr w:type="gramStart"/>
      <w:r w:rsidRPr="00753BFD">
        <w:rPr>
          <w:rFonts w:ascii="Tahoma" w:eastAsia="Times New Roman" w:hAnsi="Tahoma" w:cs="Tahoma"/>
          <w:bCs/>
          <w:i/>
          <w:iCs/>
        </w:rPr>
        <w:t>dinas</w:t>
      </w:r>
      <w:proofErr w:type="spellEnd"/>
      <w:proofErr w:type="gram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biasa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pelaku</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usaha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memberikan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uang</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keamanan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berkisar</w:t>
      </w:r>
      <w:proofErr w:type="spellEnd"/>
      <w:r w:rsidRPr="00753BFD">
        <w:rPr>
          <w:rFonts w:ascii="Tahoma" w:eastAsia="Times New Roman" w:hAnsi="Tahoma" w:cs="Tahoma"/>
          <w:bCs/>
          <w:i/>
          <w:iCs/>
        </w:rPr>
        <w:t xml:space="preserve"> 200-300 </w:t>
      </w:r>
      <w:proofErr w:type="spellStart"/>
      <w:r w:rsidRPr="00753BFD">
        <w:rPr>
          <w:rFonts w:ascii="Tahoma" w:eastAsia="Times New Roman" w:hAnsi="Tahoma" w:cs="Tahoma"/>
          <w:bCs/>
          <w:i/>
          <w:iCs/>
        </w:rPr>
        <w:t>ribu</w:t>
      </w:r>
      <w:proofErr w:type="spellEnd"/>
      <w:r w:rsidRPr="00753BFD">
        <w:rPr>
          <w:rFonts w:ascii="Tahoma" w:eastAsia="Times New Roman" w:hAnsi="Tahoma" w:cs="Tahoma"/>
          <w:bCs/>
          <w:i/>
          <w:iCs/>
        </w:rPr>
        <w:t xml:space="preserve"> per orang.  </w:t>
      </w:r>
      <w:proofErr w:type="spellStart"/>
      <w:r w:rsidRPr="00753BFD">
        <w:rPr>
          <w:rFonts w:ascii="Tahoma" w:eastAsia="Times New Roman" w:hAnsi="Tahoma" w:cs="Tahoma"/>
          <w:bCs/>
          <w:i/>
          <w:iCs/>
        </w:rPr>
        <w:t>Pemberian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iuran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tersebut</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setiap</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bulan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dimana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pihak</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keamanan</w:t>
      </w:r>
      <w:proofErr w:type="spellEnd"/>
      <w:r w:rsidRPr="00753BFD">
        <w:rPr>
          <w:rFonts w:ascii="Tahoma" w:eastAsia="Times New Roman" w:hAnsi="Tahoma" w:cs="Tahoma"/>
          <w:bCs/>
          <w:i/>
          <w:iCs/>
        </w:rPr>
        <w:t xml:space="preserve"> yang </w:t>
      </w:r>
      <w:proofErr w:type="spellStart"/>
      <w:r w:rsidRPr="00753BFD">
        <w:rPr>
          <w:rFonts w:ascii="Tahoma" w:eastAsia="Times New Roman" w:hAnsi="Tahoma" w:cs="Tahoma"/>
          <w:bCs/>
          <w:i/>
          <w:iCs/>
        </w:rPr>
        <w:t>datang</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berkisar</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dua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sampai</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tiga</w:t>
      </w:r>
      <w:proofErr w:type="spellEnd"/>
      <w:r w:rsidRPr="00753BFD">
        <w:rPr>
          <w:rFonts w:ascii="Tahoma" w:eastAsia="Times New Roman" w:hAnsi="Tahoma" w:cs="Tahoma"/>
          <w:bCs/>
          <w:i/>
          <w:iCs/>
        </w:rPr>
        <w:t xml:space="preserve"> orang” </w:t>
      </w:r>
      <w:r w:rsidR="00A468A9">
        <w:rPr>
          <w:rFonts w:ascii="Tahoma" w:eastAsia="Times New Roman" w:hAnsi="Tahoma" w:cs="Tahoma"/>
          <w:bCs/>
          <w:i/>
          <w:iCs/>
        </w:rPr>
        <w:t xml:space="preserve">                        </w:t>
      </w:r>
      <w:r w:rsidRPr="00753BFD">
        <w:rPr>
          <w:rFonts w:ascii="Tahoma" w:eastAsia="Times New Roman" w:hAnsi="Tahoma" w:cs="Tahoma"/>
          <w:bCs/>
          <w:i/>
          <w:iCs/>
        </w:rPr>
        <w:t>(Coffee shop 1).</w:t>
      </w:r>
    </w:p>
    <w:p w:rsidR="00755866" w:rsidRPr="00753BFD" w:rsidRDefault="00755866" w:rsidP="00755866">
      <w:pPr>
        <w:spacing w:after="0" w:line="360" w:lineRule="auto"/>
        <w:jc w:val="both"/>
        <w:rPr>
          <w:rFonts w:ascii="Tahoma" w:eastAsia="Times New Roman" w:hAnsi="Tahoma" w:cs="Tahoma"/>
          <w:bCs/>
          <w:i/>
          <w:iCs/>
        </w:rPr>
      </w:pPr>
      <w:r w:rsidRPr="00753BFD">
        <w:rPr>
          <w:rFonts w:ascii="Tahoma" w:eastAsia="Times New Roman" w:hAnsi="Tahoma" w:cs="Tahoma"/>
          <w:bCs/>
          <w:i/>
          <w:iCs/>
        </w:rPr>
        <w:tab/>
      </w:r>
      <w:r w:rsidRPr="00753BFD">
        <w:rPr>
          <w:rFonts w:ascii="Tahoma" w:eastAsia="Times New Roman" w:hAnsi="Tahoma" w:cs="Tahoma"/>
          <w:bCs/>
          <w:i/>
          <w:iCs/>
        </w:rPr>
        <w:tab/>
      </w:r>
    </w:p>
    <w:p w:rsidR="00755866" w:rsidRPr="00753BFD" w:rsidRDefault="00755866" w:rsidP="00755866">
      <w:pPr>
        <w:spacing w:after="0" w:line="360" w:lineRule="auto"/>
        <w:jc w:val="both"/>
        <w:rPr>
          <w:rFonts w:ascii="Tahoma" w:eastAsia="Times New Roman" w:hAnsi="Tahoma" w:cs="Tahoma"/>
          <w:bCs/>
          <w:i/>
          <w:iCs/>
        </w:rPr>
      </w:pPr>
      <w:r w:rsidRPr="00753BFD">
        <w:rPr>
          <w:rFonts w:ascii="Tahoma" w:eastAsia="Times New Roman" w:hAnsi="Tahoma" w:cs="Tahoma"/>
          <w:bCs/>
          <w:i/>
          <w:iCs/>
        </w:rPr>
        <w:t>“</w:t>
      </w:r>
      <w:proofErr w:type="spellStart"/>
      <w:r w:rsidRPr="00753BFD">
        <w:rPr>
          <w:rFonts w:ascii="Tahoma" w:eastAsia="Times New Roman" w:hAnsi="Tahoma" w:cs="Tahoma"/>
          <w:bCs/>
          <w:i/>
          <w:iCs/>
        </w:rPr>
        <w:t>Manfaat</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membayar</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uang</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keamanan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jika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ada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Razia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sudah</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terlebih</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dahulu</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diberikan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informasi</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dari</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pihak</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oknum</w:t>
      </w:r>
      <w:proofErr w:type="spellEnd"/>
      <w:r w:rsidRPr="00753BFD">
        <w:rPr>
          <w:rFonts w:ascii="Tahoma" w:eastAsia="Times New Roman" w:hAnsi="Tahoma" w:cs="Tahoma"/>
          <w:bCs/>
          <w:i/>
          <w:iCs/>
        </w:rPr>
        <w:t>” (Coffee shop 2).</w:t>
      </w:r>
    </w:p>
    <w:p w:rsidR="00755866" w:rsidRPr="00753BFD" w:rsidRDefault="00755866" w:rsidP="00755866">
      <w:pPr>
        <w:spacing w:after="0" w:line="360" w:lineRule="auto"/>
        <w:jc w:val="both"/>
        <w:rPr>
          <w:rFonts w:ascii="Tahoma" w:eastAsia="Times New Roman" w:hAnsi="Tahoma" w:cs="Tahoma"/>
          <w:bCs/>
          <w:i/>
          <w:iCs/>
        </w:rPr>
      </w:pPr>
      <w:r w:rsidRPr="00753BFD">
        <w:rPr>
          <w:rFonts w:ascii="Tahoma" w:eastAsia="Times New Roman" w:hAnsi="Tahoma" w:cs="Tahoma"/>
          <w:bCs/>
          <w:i/>
          <w:iCs/>
        </w:rPr>
        <w:t xml:space="preserve"> </w:t>
      </w:r>
    </w:p>
    <w:p w:rsidR="00755866" w:rsidRPr="00753BFD" w:rsidRDefault="00755866" w:rsidP="00755866">
      <w:pPr>
        <w:spacing w:after="0" w:line="360" w:lineRule="auto"/>
        <w:jc w:val="both"/>
        <w:rPr>
          <w:rFonts w:ascii="Tahoma" w:eastAsia="Times New Roman" w:hAnsi="Tahoma" w:cs="Tahoma"/>
          <w:bCs/>
        </w:rPr>
      </w:pPr>
      <w:r w:rsidRPr="00753BFD">
        <w:rPr>
          <w:rFonts w:ascii="Tahoma" w:eastAsia="Times New Roman" w:hAnsi="Tahoma" w:cs="Tahoma"/>
          <w:bCs/>
          <w:i/>
          <w:iCs/>
        </w:rPr>
        <w:t>“</w:t>
      </w:r>
      <w:proofErr w:type="spellStart"/>
      <w:r w:rsidRPr="00753BFD">
        <w:rPr>
          <w:rFonts w:ascii="Tahoma" w:eastAsia="Times New Roman" w:hAnsi="Tahoma" w:cs="Tahoma"/>
          <w:bCs/>
          <w:i/>
          <w:iCs/>
        </w:rPr>
        <w:t>Jika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ada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razia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ada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pemberitahuan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dari</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oknum</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apparat</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iuran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masuk</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pribadi</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bukan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ke</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instansi</w:t>
      </w:r>
      <w:proofErr w:type="spellEnd"/>
      <w:r w:rsidRPr="00753BFD">
        <w:rPr>
          <w:rFonts w:ascii="Tahoma" w:eastAsia="Times New Roman" w:hAnsi="Tahoma" w:cs="Tahoma"/>
          <w:bCs/>
          <w:i/>
          <w:iCs/>
        </w:rPr>
        <w:t>” (Liquor producer 2).</w:t>
      </w:r>
    </w:p>
    <w:p w:rsidR="00755866" w:rsidRPr="00753BFD" w:rsidRDefault="00755866" w:rsidP="00755866">
      <w:pPr>
        <w:spacing w:after="0" w:line="360" w:lineRule="auto"/>
        <w:jc w:val="both"/>
        <w:rPr>
          <w:rFonts w:ascii="Tahoma" w:eastAsia="Times New Roman" w:hAnsi="Tahoma" w:cs="Tahoma"/>
          <w:bCs/>
        </w:rPr>
      </w:pPr>
      <w:r w:rsidRPr="00753BFD">
        <w:rPr>
          <w:rFonts w:ascii="Tahoma" w:eastAsia="Times New Roman" w:hAnsi="Tahoma" w:cs="Tahoma"/>
          <w:bCs/>
        </w:rPr>
        <w:tab/>
      </w:r>
    </w:p>
    <w:p w:rsidR="00755866" w:rsidRPr="00753BFD" w:rsidRDefault="00755866" w:rsidP="00A468A9">
      <w:pPr>
        <w:spacing w:after="0" w:line="360" w:lineRule="auto"/>
        <w:ind w:firstLine="720"/>
        <w:jc w:val="both"/>
        <w:rPr>
          <w:rFonts w:ascii="Tahoma" w:eastAsia="Times New Roman" w:hAnsi="Tahoma" w:cs="Tahoma"/>
          <w:bCs/>
        </w:rPr>
      </w:pPr>
      <w:r w:rsidRPr="00753BFD">
        <w:rPr>
          <w:rFonts w:ascii="Tahoma" w:eastAsia="Times New Roman" w:hAnsi="Tahoma" w:cs="Tahoma"/>
          <w:bCs/>
        </w:rPr>
        <w:t xml:space="preserve">Qualitative research is performed to understand the role of the underground economy in the regional economy of the 3T </w:t>
      </w:r>
      <w:proofErr w:type="gramStart"/>
      <w:r w:rsidRPr="00753BFD">
        <w:rPr>
          <w:rFonts w:ascii="Tahoma" w:eastAsia="Times New Roman" w:hAnsi="Tahoma" w:cs="Tahoma"/>
          <w:bCs/>
        </w:rPr>
        <w:t xml:space="preserve">( </w:t>
      </w:r>
      <w:proofErr w:type="spellStart"/>
      <w:r w:rsidRPr="00753BFD">
        <w:rPr>
          <w:rFonts w:ascii="Tahoma" w:eastAsia="Times New Roman" w:hAnsi="Tahoma" w:cs="Tahoma"/>
          <w:bCs/>
        </w:rPr>
        <w:t>infront</w:t>
      </w:r>
      <w:proofErr w:type="spellEnd"/>
      <w:proofErr w:type="gramEnd"/>
      <w:r w:rsidRPr="00753BFD">
        <w:rPr>
          <w:rFonts w:ascii="Tahoma" w:eastAsia="Times New Roman" w:hAnsi="Tahoma" w:cs="Tahoma"/>
          <w:bCs/>
        </w:rPr>
        <w:t>-outermost-developed ) zone. Underground</w:t>
      </w:r>
      <w:r w:rsidRPr="00755866">
        <w:rPr>
          <w:rFonts w:ascii="Tahoma" w:eastAsia="Times New Roman" w:hAnsi="Tahoma" w:cs="Tahoma"/>
          <w:bCs/>
          <w:sz w:val="24"/>
          <w:szCs w:val="24"/>
        </w:rPr>
        <w:t xml:space="preserve"> </w:t>
      </w:r>
      <w:r w:rsidRPr="00753BFD">
        <w:rPr>
          <w:rFonts w:ascii="Tahoma" w:eastAsia="Times New Roman" w:hAnsi="Tahoma" w:cs="Tahoma"/>
          <w:bCs/>
        </w:rPr>
        <w:t xml:space="preserve">economy itself is all types of economic activity which are not registered and do not contribute to the creation of a gross national </w:t>
      </w:r>
      <w:proofErr w:type="spellStart"/>
      <w:r w:rsidRPr="00753BFD">
        <w:rPr>
          <w:rFonts w:ascii="Tahoma" w:eastAsia="Times New Roman" w:hAnsi="Tahoma" w:cs="Tahoma"/>
          <w:bCs/>
        </w:rPr>
        <w:t>produc</w:t>
      </w:r>
      <w:proofErr w:type="spellEnd"/>
      <w:r w:rsidRPr="00753BFD">
        <w:rPr>
          <w:rFonts w:ascii="Tahoma" w:eastAsia="Times New Roman" w:hAnsi="Tahoma" w:cs="Tahoma"/>
          <w:bCs/>
        </w:rPr>
        <w:t xml:space="preserve"> Less contribution to the regional economy, so that people use it for personal benefit</w:t>
      </w:r>
      <w:r w:rsidR="00426DFF">
        <w:rPr>
          <w:rFonts w:ascii="Tahoma" w:eastAsia="Times New Roman" w:hAnsi="Tahoma" w:cs="Tahoma"/>
          <w:bCs/>
        </w:rPr>
        <w:t xml:space="preserve"> </w:t>
      </w:r>
      <w:r w:rsidR="00426DFF">
        <w:rPr>
          <w:rFonts w:ascii="Tahoma" w:eastAsia="Times New Roman" w:hAnsi="Tahoma" w:cs="Tahoma"/>
          <w:bCs/>
        </w:rPr>
        <w:fldChar w:fldCharType="begin" w:fldLock="1"/>
      </w:r>
      <w:r w:rsidR="00426DFF">
        <w:rPr>
          <w:rFonts w:ascii="Tahoma" w:eastAsia="Times New Roman" w:hAnsi="Tahoma" w:cs="Tahoma"/>
          <w:bCs/>
        </w:rPr>
        <w:instrText>ADDIN CSL_CITATION {"citationItems":[{"id":"ITEM-1","itemData":{"abstract":"In the real economy of a country, besides the formal or visible economy, there is also an informal or underground economy, the existence of which is a real challenge both for state authorities and for international organizations called to find solutions to limit the effects negative, which it causes to national economies and the global economy. Deciphering the nature of the underground economy, along with the main causes that generate and develop it, can provide pertinent responses to methods to counteract its negative consequences. This study attempts to answer a key question: is there any link between public governance and the underground economy? And if so, how does public governance influence the existence of the underground economy? The methodology of the study is predominantly hypothetic-deductive, the conclusions resulting from the authors' own research and from the synthesis, critical analysis and original treatment of the research results in the field. The analysis was carried out on the sample of the 28 EU Member States and covered the period 2007-2017. The data were statistically processed with the SPSS software, the results obtained demonstrating a close and negative connection between the public governance and the underground economy, in the sense that improving (increasing) the quality of public governance has the effect of lowering the underground economy","author":[{"dropping-particle":"","family":"Strapuc","given":"Constantin","non-dropping-particle":"","parse-names":false,"suffix":""},{"dropping-particle":"","family":"Hlaciuc","given":"Elena","non-dropping-particle":"","parse-names":false,"suffix":""}],"container-title":"The USV Annals of Economic and Public Administration","id":"ITEM-1","issue":"1 (29)","issued":{"date-parts":[["2019"]]},"page":"142-152","title":"Public Governance and The Underground Economy","type":"article-journal","volume":"19"},"uris":["http://www.mendeley.com/documents/?uuid=0db3109f-9e1b-4617-aa3b-816b115e98cc"]}],"mendeley":{"formattedCitation":"(Strapuc &amp; Hlaciuc, 2019)","plainTextFormattedCitation":"(Strapuc &amp; Hlaciuc, 2019)"},"properties":{"noteIndex":0},"schema":"https://github.com/citation-style-language/schema/raw/master/csl-citation.json"}</w:instrText>
      </w:r>
      <w:r w:rsidR="00426DFF">
        <w:rPr>
          <w:rFonts w:ascii="Tahoma" w:eastAsia="Times New Roman" w:hAnsi="Tahoma" w:cs="Tahoma"/>
          <w:bCs/>
        </w:rPr>
        <w:fldChar w:fldCharType="separate"/>
      </w:r>
      <w:r w:rsidR="00426DFF" w:rsidRPr="00426DFF">
        <w:rPr>
          <w:rFonts w:ascii="Tahoma" w:eastAsia="Times New Roman" w:hAnsi="Tahoma" w:cs="Tahoma"/>
          <w:bCs/>
          <w:noProof/>
        </w:rPr>
        <w:t>(Strapuc &amp; Hlaciuc, 2019)</w:t>
      </w:r>
      <w:r w:rsidR="00426DFF">
        <w:rPr>
          <w:rFonts w:ascii="Tahoma" w:eastAsia="Times New Roman" w:hAnsi="Tahoma" w:cs="Tahoma"/>
          <w:bCs/>
        </w:rPr>
        <w:fldChar w:fldCharType="end"/>
      </w:r>
      <w:bookmarkStart w:id="0" w:name="_GoBack"/>
      <w:bookmarkEnd w:id="0"/>
      <w:r w:rsidRPr="00753BFD">
        <w:rPr>
          <w:rFonts w:ascii="Tahoma" w:eastAsia="Times New Roman" w:hAnsi="Tahoma" w:cs="Tahoma"/>
          <w:bCs/>
        </w:rPr>
        <w:t>.</w:t>
      </w:r>
      <w:r w:rsidR="00A468A9">
        <w:rPr>
          <w:rFonts w:ascii="Tahoma" w:eastAsia="Times New Roman" w:hAnsi="Tahoma" w:cs="Tahoma"/>
          <w:bCs/>
        </w:rPr>
        <w:t xml:space="preserve"> </w:t>
      </w:r>
      <w:r w:rsidRPr="00753BFD">
        <w:rPr>
          <w:rFonts w:ascii="Tahoma" w:eastAsia="Times New Roman" w:hAnsi="Tahoma" w:cs="Tahoma"/>
          <w:bCs/>
        </w:rPr>
        <w:t xml:space="preserve">If we pay attention to the market situations of underground economic actors in the midst of economic hardships created by the Covid-19 pandemic, it indicates that business actors can still thrive, although in other circumstances many large-scale and legitimate business actors have suffered deficits. This is stated in the following statement. </w:t>
      </w:r>
    </w:p>
    <w:p w:rsidR="00755866" w:rsidRPr="00753BFD" w:rsidRDefault="00755866" w:rsidP="00755866">
      <w:pPr>
        <w:spacing w:after="0" w:line="360" w:lineRule="auto"/>
        <w:jc w:val="both"/>
        <w:rPr>
          <w:rFonts w:ascii="Tahoma" w:eastAsia="Times New Roman" w:hAnsi="Tahoma" w:cs="Tahoma"/>
          <w:bCs/>
        </w:rPr>
      </w:pPr>
      <w:r w:rsidRPr="00753BFD">
        <w:rPr>
          <w:rFonts w:ascii="Tahoma" w:eastAsia="Times New Roman" w:hAnsi="Tahoma" w:cs="Tahoma"/>
          <w:bCs/>
        </w:rPr>
        <w:t xml:space="preserve"> </w:t>
      </w:r>
    </w:p>
    <w:p w:rsidR="00755866" w:rsidRPr="00753BFD" w:rsidRDefault="00755866" w:rsidP="00755866">
      <w:pPr>
        <w:spacing w:after="0" w:line="360" w:lineRule="auto"/>
        <w:jc w:val="both"/>
        <w:rPr>
          <w:rFonts w:ascii="Tahoma" w:eastAsia="Times New Roman" w:hAnsi="Tahoma" w:cs="Tahoma"/>
          <w:bCs/>
          <w:i/>
          <w:iCs/>
        </w:rPr>
      </w:pPr>
      <w:r w:rsidRPr="00753BFD">
        <w:rPr>
          <w:rFonts w:ascii="Tahoma" w:eastAsia="Times New Roman" w:hAnsi="Tahoma" w:cs="Tahoma"/>
          <w:bCs/>
          <w:i/>
          <w:iCs/>
        </w:rPr>
        <w:t>“</w:t>
      </w:r>
      <w:proofErr w:type="spellStart"/>
      <w:r w:rsidRPr="00753BFD">
        <w:rPr>
          <w:rFonts w:ascii="Tahoma" w:eastAsia="Times New Roman" w:hAnsi="Tahoma" w:cs="Tahoma"/>
          <w:bCs/>
          <w:i/>
          <w:iCs/>
        </w:rPr>
        <w:t>Selama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wabah</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menggalami</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penurunan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sepi</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pembeli</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harga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bahan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baku</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naik</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dari</w:t>
      </w:r>
      <w:proofErr w:type="spellEnd"/>
      <w:r w:rsidRPr="00753BFD">
        <w:rPr>
          <w:rFonts w:ascii="Tahoma" w:eastAsia="Times New Roman" w:hAnsi="Tahoma" w:cs="Tahoma"/>
          <w:bCs/>
          <w:i/>
          <w:iCs/>
        </w:rPr>
        <w:t xml:space="preserve"> supplier </w:t>
      </w:r>
      <w:proofErr w:type="spellStart"/>
      <w:r w:rsidRPr="00753BFD">
        <w:rPr>
          <w:rFonts w:ascii="Tahoma" w:eastAsia="Times New Roman" w:hAnsi="Tahoma" w:cs="Tahoma"/>
          <w:bCs/>
          <w:i/>
          <w:iCs/>
        </w:rPr>
        <w:t>dan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harga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jual</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tetap</w:t>
      </w:r>
      <w:proofErr w:type="spellEnd"/>
      <w:r w:rsidRPr="00753BFD">
        <w:rPr>
          <w:rFonts w:ascii="Tahoma" w:eastAsia="Times New Roman" w:hAnsi="Tahoma" w:cs="Tahoma"/>
          <w:bCs/>
          <w:i/>
          <w:iCs/>
        </w:rPr>
        <w:t>” (Street vendor 1).</w:t>
      </w:r>
    </w:p>
    <w:p w:rsidR="00755866" w:rsidRPr="00753BFD" w:rsidRDefault="00755866" w:rsidP="00755866">
      <w:pPr>
        <w:spacing w:after="0" w:line="360" w:lineRule="auto"/>
        <w:jc w:val="both"/>
        <w:rPr>
          <w:rFonts w:ascii="Tahoma" w:eastAsia="Times New Roman" w:hAnsi="Tahoma" w:cs="Tahoma"/>
          <w:bCs/>
          <w:i/>
          <w:iCs/>
        </w:rPr>
      </w:pPr>
      <w:r w:rsidRPr="00753BFD">
        <w:rPr>
          <w:rFonts w:ascii="Tahoma" w:eastAsia="Times New Roman" w:hAnsi="Tahoma" w:cs="Tahoma"/>
          <w:bCs/>
          <w:i/>
          <w:iCs/>
        </w:rPr>
        <w:t xml:space="preserve"> </w:t>
      </w:r>
    </w:p>
    <w:p w:rsidR="00755866" w:rsidRPr="00753BFD" w:rsidRDefault="00755866" w:rsidP="00755866">
      <w:pPr>
        <w:spacing w:after="0" w:line="360" w:lineRule="auto"/>
        <w:jc w:val="both"/>
        <w:rPr>
          <w:rFonts w:ascii="Tahoma" w:eastAsia="Times New Roman" w:hAnsi="Tahoma" w:cs="Tahoma"/>
          <w:bCs/>
          <w:i/>
          <w:iCs/>
        </w:rPr>
      </w:pPr>
      <w:r w:rsidRPr="00753BFD">
        <w:rPr>
          <w:rFonts w:ascii="Tahoma" w:eastAsia="Times New Roman" w:hAnsi="Tahoma" w:cs="Tahoma"/>
          <w:bCs/>
          <w:i/>
          <w:iCs/>
        </w:rPr>
        <w:t>“</w:t>
      </w:r>
      <w:proofErr w:type="spellStart"/>
      <w:r w:rsidRPr="00753BFD">
        <w:rPr>
          <w:rFonts w:ascii="Tahoma" w:eastAsia="Times New Roman" w:hAnsi="Tahoma" w:cs="Tahoma"/>
          <w:bCs/>
          <w:i/>
          <w:iCs/>
        </w:rPr>
        <w:t>Pelaku</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usaha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warkop</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ini</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juga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menjual</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miras</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secara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sembunyi</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pembelian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barang</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dari</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daerah</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perbatasan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dan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juga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menerima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pesanan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untuk</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pelanggan</w:t>
      </w:r>
      <w:proofErr w:type="spellEnd"/>
      <w:r w:rsidRPr="00753BFD">
        <w:rPr>
          <w:rFonts w:ascii="Tahoma" w:eastAsia="Times New Roman" w:hAnsi="Tahoma" w:cs="Tahoma"/>
          <w:bCs/>
          <w:i/>
          <w:iCs/>
        </w:rPr>
        <w:t xml:space="preserve"> yang </w:t>
      </w:r>
      <w:proofErr w:type="spellStart"/>
      <w:r w:rsidRPr="00753BFD">
        <w:rPr>
          <w:rFonts w:ascii="Tahoma" w:eastAsia="Times New Roman" w:hAnsi="Tahoma" w:cs="Tahoma"/>
          <w:bCs/>
          <w:i/>
          <w:iCs/>
        </w:rPr>
        <w:t>perlu</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minuman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keras</w:t>
      </w:r>
      <w:proofErr w:type="spellEnd"/>
      <w:r w:rsidRPr="00753BFD">
        <w:rPr>
          <w:rFonts w:ascii="Tahoma" w:eastAsia="Times New Roman" w:hAnsi="Tahoma" w:cs="Tahoma"/>
          <w:bCs/>
          <w:i/>
          <w:iCs/>
        </w:rPr>
        <w:t xml:space="preserve"> lain” (Coffee shop 2).</w:t>
      </w:r>
    </w:p>
    <w:p w:rsidR="00755866" w:rsidRPr="00753BFD" w:rsidRDefault="00755866" w:rsidP="00755866">
      <w:pPr>
        <w:spacing w:after="0" w:line="360" w:lineRule="auto"/>
        <w:jc w:val="both"/>
        <w:rPr>
          <w:rFonts w:ascii="Tahoma" w:eastAsia="Times New Roman" w:hAnsi="Tahoma" w:cs="Tahoma"/>
          <w:bCs/>
          <w:i/>
          <w:iCs/>
        </w:rPr>
      </w:pPr>
      <w:r w:rsidRPr="00753BFD">
        <w:rPr>
          <w:rFonts w:ascii="Tahoma" w:eastAsia="Times New Roman" w:hAnsi="Tahoma" w:cs="Tahoma"/>
          <w:bCs/>
          <w:i/>
          <w:iCs/>
        </w:rPr>
        <w:t xml:space="preserve"> </w:t>
      </w:r>
    </w:p>
    <w:p w:rsidR="00755866" w:rsidRPr="00753BFD" w:rsidRDefault="00755866" w:rsidP="00755866">
      <w:pPr>
        <w:spacing w:after="0" w:line="360" w:lineRule="auto"/>
        <w:jc w:val="both"/>
        <w:rPr>
          <w:rFonts w:ascii="Tahoma" w:eastAsia="Times New Roman" w:hAnsi="Tahoma" w:cs="Tahoma"/>
          <w:bCs/>
          <w:i/>
          <w:iCs/>
        </w:rPr>
      </w:pPr>
      <w:r w:rsidRPr="00753BFD">
        <w:rPr>
          <w:rFonts w:ascii="Tahoma" w:eastAsia="Times New Roman" w:hAnsi="Tahoma" w:cs="Tahoma"/>
          <w:bCs/>
          <w:i/>
          <w:iCs/>
        </w:rPr>
        <w:t>“</w:t>
      </w:r>
      <w:proofErr w:type="spellStart"/>
      <w:r w:rsidRPr="00753BFD">
        <w:rPr>
          <w:rFonts w:ascii="Tahoma" w:eastAsia="Times New Roman" w:hAnsi="Tahoma" w:cs="Tahoma"/>
          <w:bCs/>
          <w:i/>
          <w:iCs/>
        </w:rPr>
        <w:t>Seminggu</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bikin</w:t>
      </w:r>
      <w:proofErr w:type="spellEnd"/>
      <w:r w:rsidRPr="00753BFD">
        <w:rPr>
          <w:rFonts w:ascii="Tahoma" w:eastAsia="Times New Roman" w:hAnsi="Tahoma" w:cs="Tahoma"/>
          <w:bCs/>
          <w:i/>
          <w:iCs/>
        </w:rPr>
        <w:t xml:space="preserve"> arak 2 kali </w:t>
      </w:r>
      <w:proofErr w:type="spellStart"/>
      <w:r w:rsidRPr="00753BFD">
        <w:rPr>
          <w:rFonts w:ascii="Tahoma" w:eastAsia="Times New Roman" w:hAnsi="Tahoma" w:cs="Tahoma"/>
          <w:bCs/>
          <w:i/>
          <w:iCs/>
        </w:rPr>
        <w:t>tergantung</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permintaan</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seminggu</w:t>
      </w:r>
      <w:proofErr w:type="spellEnd"/>
      <w:r w:rsidRPr="00753BFD">
        <w:rPr>
          <w:rFonts w:ascii="Tahoma" w:eastAsia="Times New Roman" w:hAnsi="Tahoma" w:cs="Tahoma"/>
          <w:bCs/>
          <w:i/>
          <w:iCs/>
        </w:rPr>
        <w:t xml:space="preserve"> 200-300 kilo </w:t>
      </w:r>
      <w:proofErr w:type="spellStart"/>
      <w:r w:rsidRPr="00753BFD">
        <w:rPr>
          <w:rFonts w:ascii="Tahoma" w:eastAsia="Times New Roman" w:hAnsi="Tahoma" w:cs="Tahoma"/>
          <w:bCs/>
          <w:i/>
          <w:iCs/>
        </w:rPr>
        <w:t>harga</w:t>
      </w:r>
      <w:proofErr w:type="spellEnd"/>
      <w:r w:rsidRPr="00753BFD">
        <w:rPr>
          <w:rFonts w:ascii="Tahoma" w:eastAsia="Times New Roman" w:hAnsi="Tahoma" w:cs="Tahoma"/>
          <w:bCs/>
          <w:i/>
          <w:iCs/>
        </w:rPr>
        <w:t xml:space="preserve"> </w:t>
      </w:r>
      <w:proofErr w:type="spellStart"/>
      <w:r w:rsidRPr="00753BFD">
        <w:rPr>
          <w:rFonts w:ascii="Tahoma" w:eastAsia="Times New Roman" w:hAnsi="Tahoma" w:cs="Tahoma"/>
          <w:bCs/>
          <w:i/>
          <w:iCs/>
        </w:rPr>
        <w:t>jual</w:t>
      </w:r>
      <w:proofErr w:type="spellEnd"/>
      <w:r w:rsidRPr="00753BFD">
        <w:rPr>
          <w:rFonts w:ascii="Tahoma" w:eastAsia="Times New Roman" w:hAnsi="Tahoma" w:cs="Tahoma"/>
          <w:bCs/>
          <w:i/>
          <w:iCs/>
        </w:rPr>
        <w:t xml:space="preserve"> 25 </w:t>
      </w:r>
      <w:proofErr w:type="spellStart"/>
      <w:r w:rsidRPr="00753BFD">
        <w:rPr>
          <w:rFonts w:ascii="Tahoma" w:eastAsia="Times New Roman" w:hAnsi="Tahoma" w:cs="Tahoma"/>
          <w:bCs/>
          <w:i/>
          <w:iCs/>
        </w:rPr>
        <w:t>ribu</w:t>
      </w:r>
      <w:proofErr w:type="spellEnd"/>
      <w:r w:rsidRPr="00753BFD">
        <w:rPr>
          <w:rFonts w:ascii="Tahoma" w:eastAsia="Times New Roman" w:hAnsi="Tahoma" w:cs="Tahoma"/>
          <w:bCs/>
          <w:i/>
          <w:iCs/>
        </w:rPr>
        <w:t>” (Liquor producer 1).</w:t>
      </w:r>
    </w:p>
    <w:p w:rsidR="00755866" w:rsidRPr="00753BFD" w:rsidRDefault="00755866" w:rsidP="00755866">
      <w:pPr>
        <w:spacing w:after="0" w:line="360" w:lineRule="auto"/>
        <w:jc w:val="both"/>
        <w:rPr>
          <w:rFonts w:ascii="Tahoma" w:eastAsia="Times New Roman" w:hAnsi="Tahoma" w:cs="Tahoma"/>
          <w:bCs/>
        </w:rPr>
      </w:pPr>
      <w:r w:rsidRPr="00753BFD">
        <w:rPr>
          <w:rFonts w:ascii="Tahoma" w:eastAsia="Times New Roman" w:hAnsi="Tahoma" w:cs="Tahoma"/>
          <w:bCs/>
        </w:rPr>
        <w:tab/>
      </w:r>
    </w:p>
    <w:p w:rsidR="00755866" w:rsidRPr="00753BFD" w:rsidRDefault="00755866" w:rsidP="00A468A9">
      <w:pPr>
        <w:spacing w:after="0" w:line="360" w:lineRule="auto"/>
        <w:ind w:firstLine="720"/>
        <w:jc w:val="both"/>
        <w:rPr>
          <w:rFonts w:ascii="Tahoma" w:eastAsia="Times New Roman" w:hAnsi="Tahoma" w:cs="Tahoma"/>
          <w:bCs/>
        </w:rPr>
      </w:pPr>
      <w:r w:rsidRPr="00753BFD">
        <w:rPr>
          <w:rFonts w:ascii="Tahoma" w:eastAsia="Times New Roman" w:hAnsi="Tahoma" w:cs="Tahoma"/>
          <w:bCs/>
        </w:rPr>
        <w:lastRenderedPageBreak/>
        <w:t>On the basis of this argument, it can be clarified that underground economic operators are still able to survive to operate a company in spite of the tough economic circumstances created by the Covid-19 pandemic. Overall, the findings of the qualitative study suggest that the underground economy industry actors have the ability to be able to contribute tax revenue when the business they are doing is reported with the tax authorities and has an NPWP to help the regional economy of the 3T districts, one o</w:t>
      </w:r>
      <w:r w:rsidR="00A468A9">
        <w:rPr>
          <w:rFonts w:ascii="Tahoma" w:eastAsia="Times New Roman" w:hAnsi="Tahoma" w:cs="Tahoma"/>
          <w:bCs/>
        </w:rPr>
        <w:t xml:space="preserve">f which is </w:t>
      </w:r>
      <w:proofErr w:type="spellStart"/>
      <w:r w:rsidR="00A468A9">
        <w:rPr>
          <w:rFonts w:ascii="Tahoma" w:eastAsia="Times New Roman" w:hAnsi="Tahoma" w:cs="Tahoma"/>
          <w:bCs/>
        </w:rPr>
        <w:t>Bengkayang</w:t>
      </w:r>
      <w:proofErr w:type="spellEnd"/>
      <w:r w:rsidR="00A468A9">
        <w:rPr>
          <w:rFonts w:ascii="Tahoma" w:eastAsia="Times New Roman" w:hAnsi="Tahoma" w:cs="Tahoma"/>
          <w:bCs/>
        </w:rPr>
        <w:t xml:space="preserve"> Regency.</w:t>
      </w:r>
    </w:p>
    <w:p w:rsidR="00755866" w:rsidRPr="00753BFD" w:rsidRDefault="00755866" w:rsidP="00A468A9">
      <w:pPr>
        <w:spacing w:after="0" w:line="360" w:lineRule="auto"/>
        <w:ind w:firstLine="720"/>
        <w:jc w:val="both"/>
        <w:rPr>
          <w:rFonts w:ascii="Tahoma" w:eastAsia="Times New Roman" w:hAnsi="Tahoma" w:cs="Tahoma"/>
          <w:bCs/>
        </w:rPr>
      </w:pPr>
      <w:r w:rsidRPr="00753BFD">
        <w:rPr>
          <w:rFonts w:ascii="Tahoma" w:eastAsia="Times New Roman" w:hAnsi="Tahoma" w:cs="Tahoma"/>
          <w:bCs/>
        </w:rPr>
        <w:t>This confirms the findings of research conducted by</w:t>
      </w:r>
      <w:r w:rsidR="00A24B92">
        <w:rPr>
          <w:rFonts w:ascii="Tahoma" w:eastAsia="Times New Roman" w:hAnsi="Tahoma" w:cs="Tahoma"/>
          <w:bCs/>
        </w:rPr>
        <w:fldChar w:fldCharType="begin" w:fldLock="1"/>
      </w:r>
      <w:r w:rsidR="00A24B92">
        <w:rPr>
          <w:rFonts w:ascii="Tahoma" w:eastAsia="Times New Roman" w:hAnsi="Tahoma" w:cs="Tahoma"/>
          <w:bCs/>
        </w:rPr>
        <w:instrText>ADDIN CSL_CITATION {"citationItems":[{"id":"ITEM-1","itemData":{"DOI":"https://doi.org/10.22212/kajian.v18i3.493","abstract":"This article is o recent study on underground economy in lndonesia, ottempted to comprehensively describe its potency and problems. Doto gathered ond analyzed in this article is obtoined from tibrory study. some octivities cotegorized as underground economy in this study omong other ore smugglings of sond, fuel' timber (which identified ds illegal logging), morine resources (poputarty known os ittegot fishing), protected animal, and so forth. Away from this, illegal imports of electronics and activities of street vendors from informol sector hove been olso identified os onother activity of underground economY.","author":[{"dropping-particle":"","family":"Rasbin","given":"","non-dropping-particle":"","parse-names":false,"suffix":""}],"container-title":"Kajian","id":"ITEM-1","issue":"3","issued":{"date-parts":[["2013"]]},"page":"229-239","title":"Ekspektasi Potensi Underground Economy di Indonesia","type":"article-journal","volume":"18"},"uris":["http://www.mendeley.com/documents/?uuid=644518ad-ccef-4386-b0f0-51a9d8f3c3de"]}],"mendeley":{"formattedCitation":"(Rasbin, 2013)","manualFormatting":" Rasbin (2013)","plainTextFormattedCitation":"(Rasbin, 2013)","previouslyFormattedCitation":"(Rasbin, 2013)"},"properties":{"noteIndex":0},"schema":"https://github.com/citation-style-language/schema/raw/master/csl-citation.json"}</w:instrText>
      </w:r>
      <w:r w:rsidR="00A24B92">
        <w:rPr>
          <w:rFonts w:ascii="Tahoma" w:eastAsia="Times New Roman" w:hAnsi="Tahoma" w:cs="Tahoma"/>
          <w:bCs/>
        </w:rPr>
        <w:fldChar w:fldCharType="separate"/>
      </w:r>
      <w:r w:rsidR="00A24B92">
        <w:rPr>
          <w:rFonts w:ascii="Tahoma" w:eastAsia="Times New Roman" w:hAnsi="Tahoma" w:cs="Tahoma"/>
          <w:bCs/>
          <w:noProof/>
        </w:rPr>
        <w:t xml:space="preserve"> Rasbin</w:t>
      </w:r>
      <w:r w:rsidR="00A24B92" w:rsidRPr="00A24B92">
        <w:rPr>
          <w:rFonts w:ascii="Tahoma" w:eastAsia="Times New Roman" w:hAnsi="Tahoma" w:cs="Tahoma"/>
          <w:bCs/>
          <w:noProof/>
        </w:rPr>
        <w:t xml:space="preserve"> </w:t>
      </w:r>
      <w:r w:rsidR="00A24B92">
        <w:rPr>
          <w:rFonts w:ascii="Tahoma" w:eastAsia="Times New Roman" w:hAnsi="Tahoma" w:cs="Tahoma"/>
          <w:bCs/>
          <w:noProof/>
        </w:rPr>
        <w:t>(</w:t>
      </w:r>
      <w:r w:rsidR="00A24B92" w:rsidRPr="00A24B92">
        <w:rPr>
          <w:rFonts w:ascii="Tahoma" w:eastAsia="Times New Roman" w:hAnsi="Tahoma" w:cs="Tahoma"/>
          <w:bCs/>
          <w:noProof/>
        </w:rPr>
        <w:t>2013)</w:t>
      </w:r>
      <w:r w:rsidR="00A24B92">
        <w:rPr>
          <w:rFonts w:ascii="Tahoma" w:eastAsia="Times New Roman" w:hAnsi="Tahoma" w:cs="Tahoma"/>
          <w:bCs/>
        </w:rPr>
        <w:fldChar w:fldCharType="end"/>
      </w:r>
      <w:r w:rsidRPr="00753BFD">
        <w:rPr>
          <w:rFonts w:ascii="Tahoma" w:eastAsia="Times New Roman" w:hAnsi="Tahoma" w:cs="Tahoma"/>
          <w:bCs/>
        </w:rPr>
        <w:t xml:space="preserve"> that during the period 2001 to 2013, the underground economy accounted for 8.33% of Indonesia's GDP per cent. The scope for tax losses is also very high, exceeding 1% of Indonesia's average quarterly GDP.</w:t>
      </w:r>
    </w:p>
    <w:p w:rsidR="00755866" w:rsidRPr="00753BFD" w:rsidRDefault="00755866" w:rsidP="00755866">
      <w:pPr>
        <w:spacing w:after="0" w:line="360" w:lineRule="auto"/>
        <w:jc w:val="both"/>
        <w:rPr>
          <w:rFonts w:ascii="Tahoma" w:eastAsia="Times New Roman" w:hAnsi="Tahoma" w:cs="Tahoma"/>
          <w:bCs/>
        </w:rPr>
      </w:pPr>
      <w:r w:rsidRPr="00753BFD">
        <w:rPr>
          <w:rFonts w:ascii="Tahoma" w:eastAsia="Times New Roman" w:hAnsi="Tahoma" w:cs="Tahoma"/>
          <w:bCs/>
        </w:rPr>
        <w:t xml:space="preserve"> </w:t>
      </w:r>
    </w:p>
    <w:p w:rsidR="00755866" w:rsidRPr="00753BFD" w:rsidRDefault="00755866" w:rsidP="00755866">
      <w:pPr>
        <w:spacing w:after="0" w:line="360" w:lineRule="auto"/>
        <w:jc w:val="both"/>
        <w:rPr>
          <w:rFonts w:ascii="Tahoma" w:eastAsia="Times New Roman" w:hAnsi="Tahoma" w:cs="Tahoma"/>
          <w:b/>
          <w:bCs/>
        </w:rPr>
      </w:pPr>
      <w:r w:rsidRPr="00753BFD">
        <w:rPr>
          <w:rFonts w:ascii="Tahoma" w:eastAsia="Times New Roman" w:hAnsi="Tahoma" w:cs="Tahoma"/>
          <w:b/>
          <w:bCs/>
        </w:rPr>
        <w:t xml:space="preserve">Table 2. </w:t>
      </w:r>
      <w:proofErr w:type="spellStart"/>
      <w:r w:rsidRPr="00753BFD">
        <w:rPr>
          <w:rFonts w:ascii="Tahoma" w:eastAsia="Times New Roman" w:hAnsi="Tahoma" w:cs="Tahoma"/>
          <w:b/>
          <w:bCs/>
        </w:rPr>
        <w:t>Informans</w:t>
      </w:r>
      <w:proofErr w:type="spellEnd"/>
      <w:r w:rsidRPr="00753BFD">
        <w:rPr>
          <w:rFonts w:ascii="Tahoma" w:eastAsia="Times New Roman" w:hAnsi="Tahoma" w:cs="Tahoma"/>
          <w:b/>
          <w:bCs/>
        </w:rPr>
        <w:t xml:space="preserve"> Profile</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Look w:val="04A0" w:firstRow="1" w:lastRow="0" w:firstColumn="1" w:lastColumn="0" w:noHBand="0" w:noVBand="1"/>
      </w:tblPr>
      <w:tblGrid>
        <w:gridCol w:w="2245"/>
        <w:gridCol w:w="850"/>
        <w:gridCol w:w="844"/>
        <w:gridCol w:w="843"/>
        <w:gridCol w:w="844"/>
        <w:gridCol w:w="843"/>
        <w:gridCol w:w="844"/>
        <w:gridCol w:w="843"/>
        <w:gridCol w:w="844"/>
      </w:tblGrid>
      <w:tr w:rsidR="00A468A9" w:rsidRPr="00753BFD" w:rsidTr="00A468A9">
        <w:trPr>
          <w:trHeight w:val="359"/>
        </w:trPr>
        <w:tc>
          <w:tcPr>
            <w:tcW w:w="2245" w:type="dxa"/>
            <w:tcBorders>
              <w:top w:val="single" w:sz="4" w:space="0" w:color="auto"/>
              <w:bottom w:val="single" w:sz="4" w:space="0" w:color="auto"/>
            </w:tcBorders>
            <w:shd w:val="clear" w:color="auto" w:fill="9CC2E5"/>
          </w:tcPr>
          <w:p w:rsidR="00755866" w:rsidRPr="00753BFD" w:rsidRDefault="00755866" w:rsidP="00755866">
            <w:pPr>
              <w:spacing w:line="360" w:lineRule="auto"/>
              <w:jc w:val="both"/>
              <w:rPr>
                <w:rFonts w:ascii="Tahoma" w:eastAsia="Times New Roman" w:hAnsi="Tahoma" w:cs="Tahoma"/>
                <w:b/>
                <w:bCs/>
              </w:rPr>
            </w:pPr>
          </w:p>
        </w:tc>
        <w:tc>
          <w:tcPr>
            <w:tcW w:w="850" w:type="dxa"/>
            <w:tcBorders>
              <w:top w:val="single" w:sz="4" w:space="0" w:color="auto"/>
              <w:bottom w:val="single" w:sz="4" w:space="0" w:color="auto"/>
            </w:tcBorders>
            <w:shd w:val="clear" w:color="auto" w:fill="9CC2E5"/>
            <w:hideMark/>
          </w:tcPr>
          <w:p w:rsidR="00755866" w:rsidRPr="00753BFD" w:rsidRDefault="00755866" w:rsidP="00A468A9">
            <w:pPr>
              <w:spacing w:line="360" w:lineRule="auto"/>
              <w:jc w:val="center"/>
              <w:rPr>
                <w:rFonts w:ascii="Tahoma" w:eastAsia="Times New Roman" w:hAnsi="Tahoma" w:cs="Tahoma"/>
                <w:b/>
                <w:bCs/>
              </w:rPr>
            </w:pPr>
            <w:r w:rsidRPr="00753BFD">
              <w:rPr>
                <w:rFonts w:ascii="Tahoma" w:eastAsia="Times New Roman" w:hAnsi="Tahoma" w:cs="Tahoma"/>
                <w:b/>
                <w:bCs/>
              </w:rPr>
              <w:t>A1</w:t>
            </w:r>
          </w:p>
        </w:tc>
        <w:tc>
          <w:tcPr>
            <w:tcW w:w="844" w:type="dxa"/>
            <w:tcBorders>
              <w:top w:val="single" w:sz="4" w:space="0" w:color="auto"/>
              <w:bottom w:val="single" w:sz="4" w:space="0" w:color="auto"/>
            </w:tcBorders>
            <w:shd w:val="clear" w:color="auto" w:fill="9CC2E5"/>
            <w:hideMark/>
          </w:tcPr>
          <w:p w:rsidR="00755866" w:rsidRPr="00753BFD" w:rsidRDefault="00755866" w:rsidP="00A468A9">
            <w:pPr>
              <w:spacing w:line="360" w:lineRule="auto"/>
              <w:jc w:val="center"/>
              <w:rPr>
                <w:rFonts w:ascii="Tahoma" w:eastAsia="Times New Roman" w:hAnsi="Tahoma" w:cs="Tahoma"/>
                <w:b/>
                <w:bCs/>
              </w:rPr>
            </w:pPr>
            <w:r w:rsidRPr="00753BFD">
              <w:rPr>
                <w:rFonts w:ascii="Tahoma" w:eastAsia="Times New Roman" w:hAnsi="Tahoma" w:cs="Tahoma"/>
                <w:b/>
                <w:bCs/>
              </w:rPr>
              <w:t>A2</w:t>
            </w:r>
          </w:p>
        </w:tc>
        <w:tc>
          <w:tcPr>
            <w:tcW w:w="843" w:type="dxa"/>
            <w:tcBorders>
              <w:top w:val="single" w:sz="4" w:space="0" w:color="auto"/>
              <w:bottom w:val="single" w:sz="4" w:space="0" w:color="auto"/>
            </w:tcBorders>
            <w:shd w:val="clear" w:color="auto" w:fill="9CC2E5"/>
            <w:hideMark/>
          </w:tcPr>
          <w:p w:rsidR="00755866" w:rsidRPr="00753BFD" w:rsidRDefault="00755866" w:rsidP="00A468A9">
            <w:pPr>
              <w:spacing w:line="360" w:lineRule="auto"/>
              <w:jc w:val="center"/>
              <w:rPr>
                <w:rFonts w:ascii="Tahoma" w:eastAsia="Times New Roman" w:hAnsi="Tahoma" w:cs="Tahoma"/>
                <w:b/>
                <w:bCs/>
              </w:rPr>
            </w:pPr>
            <w:r w:rsidRPr="00753BFD">
              <w:rPr>
                <w:rFonts w:ascii="Tahoma" w:eastAsia="Times New Roman" w:hAnsi="Tahoma" w:cs="Tahoma"/>
                <w:b/>
                <w:bCs/>
              </w:rPr>
              <w:t>A3</w:t>
            </w:r>
          </w:p>
        </w:tc>
        <w:tc>
          <w:tcPr>
            <w:tcW w:w="844" w:type="dxa"/>
            <w:tcBorders>
              <w:top w:val="single" w:sz="4" w:space="0" w:color="auto"/>
              <w:bottom w:val="single" w:sz="4" w:space="0" w:color="auto"/>
            </w:tcBorders>
            <w:shd w:val="clear" w:color="auto" w:fill="9CC2E5"/>
            <w:hideMark/>
          </w:tcPr>
          <w:p w:rsidR="00755866" w:rsidRPr="00753BFD" w:rsidRDefault="00755866" w:rsidP="00A468A9">
            <w:pPr>
              <w:spacing w:line="360" w:lineRule="auto"/>
              <w:jc w:val="center"/>
              <w:rPr>
                <w:rFonts w:ascii="Tahoma" w:eastAsia="Times New Roman" w:hAnsi="Tahoma" w:cs="Tahoma"/>
                <w:b/>
                <w:bCs/>
              </w:rPr>
            </w:pPr>
            <w:r w:rsidRPr="00753BFD">
              <w:rPr>
                <w:rFonts w:ascii="Tahoma" w:eastAsia="Times New Roman" w:hAnsi="Tahoma" w:cs="Tahoma"/>
                <w:b/>
                <w:bCs/>
              </w:rPr>
              <w:t>A4</w:t>
            </w:r>
          </w:p>
        </w:tc>
        <w:tc>
          <w:tcPr>
            <w:tcW w:w="843" w:type="dxa"/>
            <w:tcBorders>
              <w:top w:val="single" w:sz="4" w:space="0" w:color="auto"/>
              <w:bottom w:val="single" w:sz="4" w:space="0" w:color="auto"/>
            </w:tcBorders>
            <w:shd w:val="clear" w:color="auto" w:fill="9CC2E5"/>
            <w:hideMark/>
          </w:tcPr>
          <w:p w:rsidR="00755866" w:rsidRPr="00753BFD" w:rsidRDefault="00755866" w:rsidP="00A468A9">
            <w:pPr>
              <w:spacing w:line="360" w:lineRule="auto"/>
              <w:jc w:val="center"/>
              <w:rPr>
                <w:rFonts w:ascii="Tahoma" w:eastAsia="Times New Roman" w:hAnsi="Tahoma" w:cs="Tahoma"/>
                <w:b/>
                <w:bCs/>
              </w:rPr>
            </w:pPr>
            <w:r w:rsidRPr="00753BFD">
              <w:rPr>
                <w:rFonts w:ascii="Tahoma" w:eastAsia="Times New Roman" w:hAnsi="Tahoma" w:cs="Tahoma"/>
                <w:b/>
                <w:bCs/>
              </w:rPr>
              <w:t>A5</w:t>
            </w:r>
          </w:p>
        </w:tc>
        <w:tc>
          <w:tcPr>
            <w:tcW w:w="844" w:type="dxa"/>
            <w:tcBorders>
              <w:top w:val="single" w:sz="4" w:space="0" w:color="auto"/>
              <w:bottom w:val="single" w:sz="4" w:space="0" w:color="auto"/>
            </w:tcBorders>
            <w:shd w:val="clear" w:color="auto" w:fill="9CC2E5"/>
            <w:hideMark/>
          </w:tcPr>
          <w:p w:rsidR="00755866" w:rsidRPr="00753BFD" w:rsidRDefault="00755866" w:rsidP="00A468A9">
            <w:pPr>
              <w:spacing w:line="360" w:lineRule="auto"/>
              <w:jc w:val="center"/>
              <w:rPr>
                <w:rFonts w:ascii="Tahoma" w:eastAsia="Times New Roman" w:hAnsi="Tahoma" w:cs="Tahoma"/>
                <w:b/>
                <w:bCs/>
              </w:rPr>
            </w:pPr>
            <w:r w:rsidRPr="00753BFD">
              <w:rPr>
                <w:rFonts w:ascii="Tahoma" w:eastAsia="Times New Roman" w:hAnsi="Tahoma" w:cs="Tahoma"/>
                <w:b/>
                <w:bCs/>
              </w:rPr>
              <w:t>A6</w:t>
            </w:r>
          </w:p>
        </w:tc>
        <w:tc>
          <w:tcPr>
            <w:tcW w:w="843" w:type="dxa"/>
            <w:tcBorders>
              <w:top w:val="single" w:sz="4" w:space="0" w:color="auto"/>
              <w:bottom w:val="single" w:sz="4" w:space="0" w:color="auto"/>
            </w:tcBorders>
            <w:shd w:val="clear" w:color="auto" w:fill="9CC2E5"/>
            <w:hideMark/>
          </w:tcPr>
          <w:p w:rsidR="00755866" w:rsidRPr="00753BFD" w:rsidRDefault="00755866" w:rsidP="00A468A9">
            <w:pPr>
              <w:spacing w:line="360" w:lineRule="auto"/>
              <w:jc w:val="center"/>
              <w:rPr>
                <w:rFonts w:ascii="Tahoma" w:eastAsia="Times New Roman" w:hAnsi="Tahoma" w:cs="Tahoma"/>
                <w:b/>
                <w:bCs/>
              </w:rPr>
            </w:pPr>
            <w:r w:rsidRPr="00753BFD">
              <w:rPr>
                <w:rFonts w:ascii="Tahoma" w:eastAsia="Times New Roman" w:hAnsi="Tahoma" w:cs="Tahoma"/>
                <w:b/>
                <w:bCs/>
              </w:rPr>
              <w:t>A7</w:t>
            </w:r>
          </w:p>
        </w:tc>
        <w:tc>
          <w:tcPr>
            <w:tcW w:w="844" w:type="dxa"/>
            <w:tcBorders>
              <w:top w:val="single" w:sz="4" w:space="0" w:color="auto"/>
              <w:bottom w:val="single" w:sz="4" w:space="0" w:color="auto"/>
            </w:tcBorders>
            <w:shd w:val="clear" w:color="auto" w:fill="9CC2E5"/>
            <w:hideMark/>
          </w:tcPr>
          <w:p w:rsidR="00755866" w:rsidRPr="00753BFD" w:rsidRDefault="00755866" w:rsidP="00A468A9">
            <w:pPr>
              <w:spacing w:line="360" w:lineRule="auto"/>
              <w:jc w:val="center"/>
              <w:rPr>
                <w:rFonts w:ascii="Tahoma" w:eastAsia="Times New Roman" w:hAnsi="Tahoma" w:cs="Tahoma"/>
                <w:b/>
                <w:bCs/>
              </w:rPr>
            </w:pPr>
            <w:r w:rsidRPr="00753BFD">
              <w:rPr>
                <w:rFonts w:ascii="Tahoma" w:eastAsia="Times New Roman" w:hAnsi="Tahoma" w:cs="Tahoma"/>
                <w:b/>
                <w:bCs/>
              </w:rPr>
              <w:t>A8</w:t>
            </w:r>
          </w:p>
        </w:tc>
      </w:tr>
      <w:tr w:rsidR="00753BFD" w:rsidRPr="00753BFD" w:rsidTr="00A468A9">
        <w:trPr>
          <w:trHeight w:val="732"/>
        </w:trPr>
        <w:tc>
          <w:tcPr>
            <w:tcW w:w="2245" w:type="dxa"/>
            <w:tcBorders>
              <w:top w:val="single" w:sz="4" w:space="0" w:color="auto"/>
            </w:tcBorders>
            <w:hideMark/>
          </w:tcPr>
          <w:p w:rsidR="00755866" w:rsidRPr="00753BFD" w:rsidRDefault="00755866" w:rsidP="00755866">
            <w:pPr>
              <w:spacing w:line="360" w:lineRule="auto"/>
              <w:jc w:val="both"/>
              <w:rPr>
                <w:rFonts w:ascii="Tahoma" w:eastAsia="Times New Roman" w:hAnsi="Tahoma" w:cs="Tahoma"/>
                <w:b/>
                <w:bCs/>
              </w:rPr>
            </w:pPr>
            <w:r w:rsidRPr="00753BFD">
              <w:rPr>
                <w:rFonts w:ascii="Tahoma" w:eastAsia="Times New Roman" w:hAnsi="Tahoma" w:cs="Tahoma"/>
                <w:b/>
                <w:bCs/>
              </w:rPr>
              <w:t>Education</w:t>
            </w:r>
          </w:p>
        </w:tc>
        <w:tc>
          <w:tcPr>
            <w:tcW w:w="850" w:type="dxa"/>
            <w:tcBorders>
              <w:top w:val="single" w:sz="4" w:space="0" w:color="auto"/>
            </w:tcBorders>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SMP</w:t>
            </w:r>
          </w:p>
        </w:tc>
        <w:tc>
          <w:tcPr>
            <w:tcW w:w="844" w:type="dxa"/>
            <w:tcBorders>
              <w:top w:val="single" w:sz="4" w:space="0" w:color="auto"/>
            </w:tcBorders>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SMP</w:t>
            </w:r>
          </w:p>
        </w:tc>
        <w:tc>
          <w:tcPr>
            <w:tcW w:w="843" w:type="dxa"/>
            <w:tcBorders>
              <w:top w:val="single" w:sz="4" w:space="0" w:color="auto"/>
            </w:tcBorders>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SMP</w:t>
            </w:r>
          </w:p>
        </w:tc>
        <w:tc>
          <w:tcPr>
            <w:tcW w:w="844" w:type="dxa"/>
            <w:tcBorders>
              <w:top w:val="single" w:sz="4" w:space="0" w:color="auto"/>
            </w:tcBorders>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SMP</w:t>
            </w:r>
          </w:p>
        </w:tc>
        <w:tc>
          <w:tcPr>
            <w:tcW w:w="843" w:type="dxa"/>
            <w:tcBorders>
              <w:top w:val="single" w:sz="4" w:space="0" w:color="auto"/>
            </w:tcBorders>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SMA</w:t>
            </w:r>
          </w:p>
        </w:tc>
        <w:tc>
          <w:tcPr>
            <w:tcW w:w="844" w:type="dxa"/>
            <w:tcBorders>
              <w:top w:val="single" w:sz="4" w:space="0" w:color="auto"/>
            </w:tcBorders>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SMA</w:t>
            </w:r>
          </w:p>
        </w:tc>
        <w:tc>
          <w:tcPr>
            <w:tcW w:w="843" w:type="dxa"/>
            <w:tcBorders>
              <w:top w:val="single" w:sz="4" w:space="0" w:color="auto"/>
            </w:tcBorders>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SMA</w:t>
            </w:r>
          </w:p>
        </w:tc>
        <w:tc>
          <w:tcPr>
            <w:tcW w:w="844" w:type="dxa"/>
            <w:tcBorders>
              <w:top w:val="single" w:sz="4" w:space="0" w:color="auto"/>
            </w:tcBorders>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SMA</w:t>
            </w:r>
          </w:p>
          <w:p w:rsidR="00755866" w:rsidRPr="00753BFD" w:rsidRDefault="00755866" w:rsidP="00A468A9">
            <w:pPr>
              <w:spacing w:line="360" w:lineRule="auto"/>
              <w:jc w:val="center"/>
              <w:rPr>
                <w:rFonts w:ascii="Tahoma" w:eastAsia="Times New Roman" w:hAnsi="Tahoma" w:cs="Tahoma"/>
                <w:bCs/>
              </w:rPr>
            </w:pPr>
          </w:p>
        </w:tc>
      </w:tr>
      <w:tr w:rsidR="00753BFD" w:rsidRPr="00753BFD" w:rsidTr="00A468A9">
        <w:trPr>
          <w:trHeight w:val="732"/>
        </w:trPr>
        <w:tc>
          <w:tcPr>
            <w:tcW w:w="2245" w:type="dxa"/>
            <w:hideMark/>
          </w:tcPr>
          <w:p w:rsidR="00755866" w:rsidRPr="00753BFD" w:rsidRDefault="00755866" w:rsidP="00755866">
            <w:pPr>
              <w:spacing w:line="360" w:lineRule="auto"/>
              <w:jc w:val="both"/>
              <w:rPr>
                <w:rFonts w:ascii="Tahoma" w:eastAsia="Times New Roman" w:hAnsi="Tahoma" w:cs="Tahoma"/>
                <w:b/>
                <w:bCs/>
              </w:rPr>
            </w:pPr>
            <w:r w:rsidRPr="00753BFD">
              <w:rPr>
                <w:rFonts w:ascii="Tahoma" w:eastAsia="Times New Roman" w:hAnsi="Tahoma" w:cs="Tahoma"/>
                <w:b/>
                <w:bCs/>
              </w:rPr>
              <w:t>wage</w:t>
            </w:r>
          </w:p>
        </w:tc>
        <w:tc>
          <w:tcPr>
            <w:tcW w:w="850"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&lt; UMR</w:t>
            </w:r>
          </w:p>
        </w:tc>
        <w:tc>
          <w:tcPr>
            <w:tcW w:w="844"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&lt; UMR</w:t>
            </w:r>
          </w:p>
        </w:tc>
        <w:tc>
          <w:tcPr>
            <w:tcW w:w="843"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&lt; UMR</w:t>
            </w:r>
          </w:p>
        </w:tc>
        <w:tc>
          <w:tcPr>
            <w:tcW w:w="844"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&lt; UMR</w:t>
            </w:r>
          </w:p>
        </w:tc>
        <w:tc>
          <w:tcPr>
            <w:tcW w:w="843"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&lt; UMR</w:t>
            </w:r>
          </w:p>
        </w:tc>
        <w:tc>
          <w:tcPr>
            <w:tcW w:w="844"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&lt; UMR</w:t>
            </w:r>
          </w:p>
        </w:tc>
        <w:tc>
          <w:tcPr>
            <w:tcW w:w="843"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&lt; UMR</w:t>
            </w:r>
          </w:p>
        </w:tc>
        <w:tc>
          <w:tcPr>
            <w:tcW w:w="844" w:type="dxa"/>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&lt; UMR</w:t>
            </w:r>
          </w:p>
          <w:p w:rsidR="00755866" w:rsidRPr="00753BFD" w:rsidRDefault="00755866" w:rsidP="00A468A9">
            <w:pPr>
              <w:spacing w:line="360" w:lineRule="auto"/>
              <w:jc w:val="center"/>
              <w:rPr>
                <w:rFonts w:ascii="Tahoma" w:eastAsia="Times New Roman" w:hAnsi="Tahoma" w:cs="Tahoma"/>
                <w:bCs/>
              </w:rPr>
            </w:pPr>
          </w:p>
        </w:tc>
      </w:tr>
      <w:tr w:rsidR="00753BFD" w:rsidRPr="00753BFD" w:rsidTr="00A468A9">
        <w:trPr>
          <w:trHeight w:val="732"/>
        </w:trPr>
        <w:tc>
          <w:tcPr>
            <w:tcW w:w="2245" w:type="dxa"/>
          </w:tcPr>
          <w:p w:rsidR="00755866" w:rsidRPr="00753BFD" w:rsidRDefault="00755866" w:rsidP="00753BFD">
            <w:pPr>
              <w:spacing w:line="360" w:lineRule="auto"/>
              <w:rPr>
                <w:rFonts w:ascii="Tahoma" w:eastAsia="Times New Roman" w:hAnsi="Tahoma" w:cs="Tahoma"/>
                <w:b/>
                <w:bCs/>
              </w:rPr>
            </w:pPr>
            <w:r w:rsidRPr="00753BFD">
              <w:rPr>
                <w:rFonts w:ascii="Tahoma" w:eastAsia="Times New Roman" w:hAnsi="Tahoma" w:cs="Tahoma"/>
                <w:b/>
                <w:bCs/>
              </w:rPr>
              <w:t>Employee Social Security</w:t>
            </w:r>
          </w:p>
        </w:tc>
        <w:tc>
          <w:tcPr>
            <w:tcW w:w="850"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No</w:t>
            </w:r>
          </w:p>
        </w:tc>
        <w:tc>
          <w:tcPr>
            <w:tcW w:w="844"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No</w:t>
            </w:r>
          </w:p>
        </w:tc>
        <w:tc>
          <w:tcPr>
            <w:tcW w:w="843"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No</w:t>
            </w:r>
          </w:p>
        </w:tc>
        <w:tc>
          <w:tcPr>
            <w:tcW w:w="844"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No</w:t>
            </w:r>
          </w:p>
        </w:tc>
        <w:tc>
          <w:tcPr>
            <w:tcW w:w="843"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No</w:t>
            </w:r>
          </w:p>
        </w:tc>
        <w:tc>
          <w:tcPr>
            <w:tcW w:w="844"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No</w:t>
            </w:r>
          </w:p>
        </w:tc>
        <w:tc>
          <w:tcPr>
            <w:tcW w:w="843"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No</w:t>
            </w:r>
          </w:p>
        </w:tc>
        <w:tc>
          <w:tcPr>
            <w:tcW w:w="844"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No</w:t>
            </w:r>
          </w:p>
        </w:tc>
      </w:tr>
      <w:tr w:rsidR="00753BFD" w:rsidRPr="00753BFD" w:rsidTr="00A468A9">
        <w:trPr>
          <w:trHeight w:val="781"/>
        </w:trPr>
        <w:tc>
          <w:tcPr>
            <w:tcW w:w="2245" w:type="dxa"/>
            <w:hideMark/>
          </w:tcPr>
          <w:p w:rsidR="00755866" w:rsidRPr="00753BFD" w:rsidRDefault="00755866" w:rsidP="00755866">
            <w:pPr>
              <w:spacing w:line="360" w:lineRule="auto"/>
              <w:jc w:val="both"/>
              <w:rPr>
                <w:rFonts w:ascii="Tahoma" w:eastAsia="Times New Roman" w:hAnsi="Tahoma" w:cs="Tahoma"/>
                <w:b/>
                <w:bCs/>
              </w:rPr>
            </w:pPr>
            <w:r w:rsidRPr="00753BFD">
              <w:rPr>
                <w:rFonts w:ascii="Tahoma" w:eastAsia="Times New Roman" w:hAnsi="Tahoma" w:cs="Tahoma"/>
                <w:b/>
                <w:bCs/>
              </w:rPr>
              <w:t>working hours</w:t>
            </w:r>
          </w:p>
        </w:tc>
        <w:tc>
          <w:tcPr>
            <w:tcW w:w="850"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&gt; 8 hours</w:t>
            </w:r>
          </w:p>
        </w:tc>
        <w:tc>
          <w:tcPr>
            <w:tcW w:w="844"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&gt; 8 hours</w:t>
            </w:r>
          </w:p>
        </w:tc>
        <w:tc>
          <w:tcPr>
            <w:tcW w:w="843"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&gt; 8 hours</w:t>
            </w:r>
          </w:p>
        </w:tc>
        <w:tc>
          <w:tcPr>
            <w:tcW w:w="844"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&gt; 8 hours</w:t>
            </w:r>
          </w:p>
        </w:tc>
        <w:tc>
          <w:tcPr>
            <w:tcW w:w="843"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&gt; 8 hours</w:t>
            </w:r>
          </w:p>
        </w:tc>
        <w:tc>
          <w:tcPr>
            <w:tcW w:w="844"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&gt; 8 hours</w:t>
            </w:r>
          </w:p>
        </w:tc>
        <w:tc>
          <w:tcPr>
            <w:tcW w:w="843"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&gt; 8 hours</w:t>
            </w:r>
          </w:p>
        </w:tc>
        <w:tc>
          <w:tcPr>
            <w:tcW w:w="844" w:type="dxa"/>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&gt; 8 hours</w:t>
            </w:r>
          </w:p>
        </w:tc>
      </w:tr>
      <w:tr w:rsidR="00753BFD" w:rsidRPr="00753BFD" w:rsidTr="00A468A9">
        <w:trPr>
          <w:trHeight w:val="359"/>
        </w:trPr>
        <w:tc>
          <w:tcPr>
            <w:tcW w:w="2245" w:type="dxa"/>
            <w:hideMark/>
          </w:tcPr>
          <w:p w:rsidR="00755866" w:rsidRPr="00753BFD" w:rsidRDefault="00755866" w:rsidP="00755866">
            <w:pPr>
              <w:spacing w:line="360" w:lineRule="auto"/>
              <w:jc w:val="both"/>
              <w:rPr>
                <w:rFonts w:ascii="Tahoma" w:eastAsia="Times New Roman" w:hAnsi="Tahoma" w:cs="Tahoma"/>
                <w:b/>
                <w:bCs/>
              </w:rPr>
            </w:pPr>
            <w:r w:rsidRPr="00753BFD">
              <w:rPr>
                <w:rFonts w:ascii="Tahoma" w:eastAsia="Times New Roman" w:hAnsi="Tahoma" w:cs="Tahoma"/>
                <w:b/>
                <w:bCs/>
              </w:rPr>
              <w:t>NPWP</w:t>
            </w:r>
          </w:p>
        </w:tc>
        <w:tc>
          <w:tcPr>
            <w:tcW w:w="850"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No</w:t>
            </w:r>
          </w:p>
        </w:tc>
        <w:tc>
          <w:tcPr>
            <w:tcW w:w="844"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No</w:t>
            </w:r>
          </w:p>
        </w:tc>
        <w:tc>
          <w:tcPr>
            <w:tcW w:w="843"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No</w:t>
            </w:r>
          </w:p>
        </w:tc>
        <w:tc>
          <w:tcPr>
            <w:tcW w:w="844"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No</w:t>
            </w:r>
          </w:p>
        </w:tc>
        <w:tc>
          <w:tcPr>
            <w:tcW w:w="843"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No</w:t>
            </w:r>
          </w:p>
        </w:tc>
        <w:tc>
          <w:tcPr>
            <w:tcW w:w="844"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No</w:t>
            </w:r>
          </w:p>
        </w:tc>
        <w:tc>
          <w:tcPr>
            <w:tcW w:w="843"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No</w:t>
            </w:r>
          </w:p>
        </w:tc>
        <w:tc>
          <w:tcPr>
            <w:tcW w:w="844"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No</w:t>
            </w:r>
          </w:p>
        </w:tc>
      </w:tr>
      <w:tr w:rsidR="00753BFD" w:rsidRPr="00753BFD" w:rsidTr="00A468A9">
        <w:trPr>
          <w:trHeight w:val="372"/>
        </w:trPr>
        <w:tc>
          <w:tcPr>
            <w:tcW w:w="2245" w:type="dxa"/>
            <w:hideMark/>
          </w:tcPr>
          <w:p w:rsidR="00755866" w:rsidRPr="00753BFD" w:rsidRDefault="00755866" w:rsidP="00755866">
            <w:pPr>
              <w:spacing w:line="360" w:lineRule="auto"/>
              <w:jc w:val="both"/>
              <w:rPr>
                <w:rFonts w:ascii="Tahoma" w:eastAsia="Times New Roman" w:hAnsi="Tahoma" w:cs="Tahoma"/>
                <w:b/>
                <w:bCs/>
              </w:rPr>
            </w:pPr>
            <w:r w:rsidRPr="00753BFD">
              <w:rPr>
                <w:rFonts w:ascii="Tahoma" w:eastAsia="Times New Roman" w:hAnsi="Tahoma" w:cs="Tahoma"/>
                <w:b/>
                <w:bCs/>
              </w:rPr>
              <w:t>Business license</w:t>
            </w:r>
          </w:p>
        </w:tc>
        <w:tc>
          <w:tcPr>
            <w:tcW w:w="850"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No</w:t>
            </w:r>
          </w:p>
        </w:tc>
        <w:tc>
          <w:tcPr>
            <w:tcW w:w="844"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No</w:t>
            </w:r>
          </w:p>
        </w:tc>
        <w:tc>
          <w:tcPr>
            <w:tcW w:w="843"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No</w:t>
            </w:r>
          </w:p>
        </w:tc>
        <w:tc>
          <w:tcPr>
            <w:tcW w:w="844"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No</w:t>
            </w:r>
          </w:p>
        </w:tc>
        <w:tc>
          <w:tcPr>
            <w:tcW w:w="843"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No</w:t>
            </w:r>
          </w:p>
        </w:tc>
        <w:tc>
          <w:tcPr>
            <w:tcW w:w="844"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No</w:t>
            </w:r>
          </w:p>
        </w:tc>
        <w:tc>
          <w:tcPr>
            <w:tcW w:w="843"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No</w:t>
            </w:r>
          </w:p>
        </w:tc>
        <w:tc>
          <w:tcPr>
            <w:tcW w:w="844" w:type="dxa"/>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No</w:t>
            </w:r>
          </w:p>
        </w:tc>
      </w:tr>
      <w:tr w:rsidR="00753BFD" w:rsidRPr="00753BFD" w:rsidTr="00A468A9">
        <w:trPr>
          <w:trHeight w:val="389"/>
        </w:trPr>
        <w:tc>
          <w:tcPr>
            <w:tcW w:w="2245" w:type="dxa"/>
            <w:tcBorders>
              <w:bottom w:val="single" w:sz="4" w:space="0" w:color="auto"/>
            </w:tcBorders>
            <w:hideMark/>
          </w:tcPr>
          <w:p w:rsidR="00755866" w:rsidRPr="00753BFD" w:rsidRDefault="00755866" w:rsidP="00755866">
            <w:pPr>
              <w:spacing w:line="360" w:lineRule="auto"/>
              <w:jc w:val="both"/>
              <w:rPr>
                <w:rFonts w:ascii="Tahoma" w:eastAsia="Times New Roman" w:hAnsi="Tahoma" w:cs="Tahoma"/>
                <w:b/>
                <w:bCs/>
              </w:rPr>
            </w:pPr>
            <w:r w:rsidRPr="00753BFD">
              <w:rPr>
                <w:rFonts w:ascii="Tahoma" w:eastAsia="Times New Roman" w:hAnsi="Tahoma" w:cs="Tahoma"/>
                <w:b/>
                <w:bCs/>
              </w:rPr>
              <w:t>Retribution</w:t>
            </w:r>
          </w:p>
        </w:tc>
        <w:tc>
          <w:tcPr>
            <w:tcW w:w="850" w:type="dxa"/>
            <w:tcBorders>
              <w:bottom w:val="single" w:sz="4" w:space="0" w:color="auto"/>
            </w:tcBorders>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Yes</w:t>
            </w:r>
          </w:p>
        </w:tc>
        <w:tc>
          <w:tcPr>
            <w:tcW w:w="844" w:type="dxa"/>
            <w:tcBorders>
              <w:bottom w:val="single" w:sz="4" w:space="0" w:color="auto"/>
            </w:tcBorders>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Yes</w:t>
            </w:r>
          </w:p>
        </w:tc>
        <w:tc>
          <w:tcPr>
            <w:tcW w:w="843" w:type="dxa"/>
            <w:tcBorders>
              <w:bottom w:val="single" w:sz="4" w:space="0" w:color="auto"/>
            </w:tcBorders>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Yes</w:t>
            </w:r>
          </w:p>
        </w:tc>
        <w:tc>
          <w:tcPr>
            <w:tcW w:w="844" w:type="dxa"/>
            <w:tcBorders>
              <w:bottom w:val="single" w:sz="4" w:space="0" w:color="auto"/>
            </w:tcBorders>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Yes</w:t>
            </w:r>
          </w:p>
        </w:tc>
        <w:tc>
          <w:tcPr>
            <w:tcW w:w="843" w:type="dxa"/>
            <w:tcBorders>
              <w:bottom w:val="single" w:sz="4" w:space="0" w:color="auto"/>
            </w:tcBorders>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Yes</w:t>
            </w:r>
          </w:p>
        </w:tc>
        <w:tc>
          <w:tcPr>
            <w:tcW w:w="844" w:type="dxa"/>
            <w:tcBorders>
              <w:bottom w:val="single" w:sz="4" w:space="0" w:color="auto"/>
            </w:tcBorders>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Yes</w:t>
            </w:r>
          </w:p>
        </w:tc>
        <w:tc>
          <w:tcPr>
            <w:tcW w:w="843" w:type="dxa"/>
            <w:tcBorders>
              <w:bottom w:val="single" w:sz="4" w:space="0" w:color="auto"/>
            </w:tcBorders>
            <w:hideMark/>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Yes</w:t>
            </w:r>
          </w:p>
        </w:tc>
        <w:tc>
          <w:tcPr>
            <w:tcW w:w="844" w:type="dxa"/>
            <w:tcBorders>
              <w:bottom w:val="single" w:sz="4" w:space="0" w:color="auto"/>
            </w:tcBorders>
          </w:tcPr>
          <w:p w:rsidR="00755866" w:rsidRPr="00753BFD" w:rsidRDefault="00755866" w:rsidP="00A468A9">
            <w:pPr>
              <w:spacing w:line="360" w:lineRule="auto"/>
              <w:jc w:val="center"/>
              <w:rPr>
                <w:rFonts w:ascii="Tahoma" w:eastAsia="Times New Roman" w:hAnsi="Tahoma" w:cs="Tahoma"/>
                <w:bCs/>
              </w:rPr>
            </w:pPr>
            <w:r w:rsidRPr="00753BFD">
              <w:rPr>
                <w:rFonts w:ascii="Tahoma" w:eastAsia="Times New Roman" w:hAnsi="Tahoma" w:cs="Tahoma"/>
                <w:bCs/>
              </w:rPr>
              <w:t>Yes</w:t>
            </w:r>
          </w:p>
        </w:tc>
      </w:tr>
    </w:tbl>
    <w:p w:rsidR="00755866" w:rsidRPr="00753BFD" w:rsidRDefault="00755866" w:rsidP="00755866">
      <w:pPr>
        <w:spacing w:after="0" w:line="360" w:lineRule="auto"/>
        <w:jc w:val="both"/>
        <w:rPr>
          <w:rFonts w:ascii="Tahoma" w:eastAsia="Times New Roman" w:hAnsi="Tahoma" w:cs="Tahoma"/>
          <w:bCs/>
        </w:rPr>
      </w:pPr>
      <w:r w:rsidRPr="00753BFD">
        <w:rPr>
          <w:rFonts w:ascii="Tahoma" w:eastAsia="Times New Roman" w:hAnsi="Tahoma" w:cs="Tahoma"/>
          <w:bCs/>
        </w:rPr>
        <w:t>Source: processing the data from the observation data collection</w:t>
      </w:r>
    </w:p>
    <w:p w:rsidR="00755866" w:rsidRPr="00753BFD" w:rsidRDefault="00755866" w:rsidP="00755866">
      <w:pPr>
        <w:spacing w:after="0" w:line="360" w:lineRule="auto"/>
        <w:jc w:val="both"/>
        <w:rPr>
          <w:rFonts w:ascii="Tahoma" w:eastAsia="Times New Roman" w:hAnsi="Tahoma" w:cs="Tahoma"/>
          <w:bCs/>
        </w:rPr>
      </w:pPr>
      <w:r w:rsidRPr="00753BFD">
        <w:rPr>
          <w:rFonts w:ascii="Tahoma" w:eastAsia="Times New Roman" w:hAnsi="Tahoma" w:cs="Tahoma"/>
          <w:bCs/>
        </w:rPr>
        <w:t xml:space="preserve"> </w:t>
      </w:r>
    </w:p>
    <w:p w:rsidR="00755866" w:rsidRPr="00753BFD" w:rsidRDefault="00755866" w:rsidP="00755866">
      <w:pPr>
        <w:spacing w:after="0" w:line="360" w:lineRule="auto"/>
        <w:jc w:val="both"/>
        <w:rPr>
          <w:rFonts w:ascii="Tahoma" w:eastAsia="Times New Roman" w:hAnsi="Tahoma" w:cs="Tahoma"/>
          <w:bCs/>
        </w:rPr>
      </w:pPr>
      <w:r w:rsidRPr="00753BFD">
        <w:rPr>
          <w:rFonts w:ascii="Tahoma" w:eastAsia="Times New Roman" w:hAnsi="Tahoma" w:cs="Tahoma"/>
          <w:b/>
          <w:bCs/>
        </w:rPr>
        <w:t xml:space="preserve">Note: </w:t>
      </w:r>
      <w:r w:rsidRPr="00753BFD">
        <w:rPr>
          <w:rFonts w:ascii="Tahoma" w:eastAsia="Times New Roman" w:hAnsi="Tahoma" w:cs="Tahoma"/>
          <w:bCs/>
        </w:rPr>
        <w:t xml:space="preserve">The educational attainment profile of informants is high school, the wages charged to workers are lower than the minimum wage, there is no social security facility for employees, normal working hours are more than 8 hours a day, </w:t>
      </w:r>
      <w:proofErr w:type="spellStart"/>
      <w:r w:rsidRPr="00753BFD">
        <w:rPr>
          <w:rFonts w:ascii="Tahoma" w:eastAsia="Times New Roman" w:hAnsi="Tahoma" w:cs="Tahoma"/>
          <w:bCs/>
        </w:rPr>
        <w:t>dosen’t</w:t>
      </w:r>
      <w:proofErr w:type="spellEnd"/>
      <w:r w:rsidRPr="00753BFD">
        <w:rPr>
          <w:rFonts w:ascii="Tahoma" w:eastAsia="Times New Roman" w:hAnsi="Tahoma" w:cs="Tahoma"/>
          <w:bCs/>
        </w:rPr>
        <w:t xml:space="preserve"> have NPWP number and business licenses and the business is not registered in </w:t>
      </w:r>
      <w:proofErr w:type="spellStart"/>
      <w:r w:rsidRPr="00753BFD">
        <w:rPr>
          <w:rFonts w:ascii="Tahoma" w:eastAsia="Times New Roman" w:hAnsi="Tahoma" w:cs="Tahoma"/>
          <w:bCs/>
        </w:rPr>
        <w:t>Bengkayang</w:t>
      </w:r>
      <w:proofErr w:type="spellEnd"/>
      <w:r w:rsidRPr="00753BFD">
        <w:rPr>
          <w:rFonts w:ascii="Tahoma" w:eastAsia="Times New Roman" w:hAnsi="Tahoma" w:cs="Tahoma"/>
          <w:bCs/>
        </w:rPr>
        <w:t xml:space="preserve"> local government, the monthly levy consists of cleanliness and protection.</w:t>
      </w:r>
    </w:p>
    <w:p w:rsidR="00755866" w:rsidRPr="00753BFD" w:rsidRDefault="00755866" w:rsidP="00755866">
      <w:pPr>
        <w:spacing w:after="0" w:line="360" w:lineRule="auto"/>
        <w:jc w:val="both"/>
        <w:rPr>
          <w:rFonts w:ascii="Tahoma" w:eastAsia="Times New Roman" w:hAnsi="Tahoma" w:cs="Tahoma"/>
          <w:bCs/>
        </w:rPr>
      </w:pPr>
      <w:r w:rsidRPr="00753BFD">
        <w:rPr>
          <w:rFonts w:ascii="Tahoma" w:eastAsia="Times New Roman" w:hAnsi="Tahoma" w:cs="Tahoma"/>
          <w:bCs/>
        </w:rPr>
        <w:t xml:space="preserve"> </w:t>
      </w:r>
    </w:p>
    <w:p w:rsidR="00753BFD" w:rsidRPr="00755866" w:rsidRDefault="00753BFD" w:rsidP="00755866">
      <w:pPr>
        <w:spacing w:after="0" w:line="360" w:lineRule="auto"/>
        <w:jc w:val="both"/>
        <w:rPr>
          <w:rFonts w:ascii="Tahoma" w:eastAsia="Times New Roman" w:hAnsi="Tahoma" w:cs="Tahoma"/>
          <w:bCs/>
          <w:sz w:val="24"/>
          <w:szCs w:val="24"/>
        </w:rPr>
      </w:pPr>
    </w:p>
    <w:p w:rsidR="00755866" w:rsidRPr="00753BFD" w:rsidRDefault="00755866" w:rsidP="00755866">
      <w:pPr>
        <w:spacing w:after="0" w:line="360" w:lineRule="auto"/>
        <w:jc w:val="both"/>
        <w:rPr>
          <w:rFonts w:ascii="Tahoma" w:eastAsia="Times New Roman" w:hAnsi="Tahoma" w:cs="Tahoma"/>
          <w:b/>
          <w:bCs/>
        </w:rPr>
      </w:pPr>
      <w:r w:rsidRPr="00753BFD">
        <w:rPr>
          <w:rFonts w:ascii="Tahoma" w:eastAsia="Times New Roman" w:hAnsi="Tahoma" w:cs="Tahoma"/>
          <w:b/>
          <w:bCs/>
        </w:rPr>
        <w:lastRenderedPageBreak/>
        <w:t>Table 3. Data on information relating to taxes and licenses</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
      <w:tblGrid>
        <w:gridCol w:w="562"/>
        <w:gridCol w:w="4395"/>
        <w:gridCol w:w="4394"/>
      </w:tblGrid>
      <w:tr w:rsidR="00753BFD" w:rsidRPr="00753BFD" w:rsidTr="00A468A9">
        <w:tc>
          <w:tcPr>
            <w:tcW w:w="562" w:type="dxa"/>
            <w:tcBorders>
              <w:top w:val="single" w:sz="4" w:space="0" w:color="auto"/>
              <w:bottom w:val="single" w:sz="4" w:space="0" w:color="auto"/>
            </w:tcBorders>
            <w:shd w:val="clear" w:color="auto" w:fill="9CC2E5"/>
          </w:tcPr>
          <w:p w:rsidR="00753BFD" w:rsidRPr="00753BFD" w:rsidRDefault="00753BFD" w:rsidP="00755866">
            <w:pPr>
              <w:spacing w:line="360" w:lineRule="auto"/>
              <w:jc w:val="both"/>
              <w:rPr>
                <w:rFonts w:ascii="Tahoma" w:eastAsia="Times New Roman" w:hAnsi="Tahoma" w:cs="Tahoma"/>
                <w:b/>
                <w:bCs/>
              </w:rPr>
            </w:pPr>
          </w:p>
        </w:tc>
        <w:tc>
          <w:tcPr>
            <w:tcW w:w="4395" w:type="dxa"/>
            <w:tcBorders>
              <w:top w:val="single" w:sz="4" w:space="0" w:color="auto"/>
              <w:bottom w:val="single" w:sz="4" w:space="0" w:color="auto"/>
            </w:tcBorders>
            <w:shd w:val="clear" w:color="auto" w:fill="9CC2E5"/>
            <w:hideMark/>
          </w:tcPr>
          <w:p w:rsidR="00753BFD" w:rsidRPr="00753BFD" w:rsidRDefault="00753BFD" w:rsidP="00A468A9">
            <w:pPr>
              <w:spacing w:line="360" w:lineRule="auto"/>
              <w:jc w:val="center"/>
              <w:rPr>
                <w:rFonts w:ascii="Tahoma" w:eastAsia="Times New Roman" w:hAnsi="Tahoma" w:cs="Tahoma"/>
                <w:b/>
                <w:bCs/>
              </w:rPr>
            </w:pPr>
            <w:r w:rsidRPr="00753BFD">
              <w:rPr>
                <w:rFonts w:ascii="Tahoma" w:eastAsia="Times New Roman" w:hAnsi="Tahoma" w:cs="Tahoma"/>
                <w:b/>
                <w:bCs/>
              </w:rPr>
              <w:t>Retribution</w:t>
            </w:r>
          </w:p>
        </w:tc>
        <w:tc>
          <w:tcPr>
            <w:tcW w:w="4394" w:type="dxa"/>
            <w:tcBorders>
              <w:top w:val="single" w:sz="4" w:space="0" w:color="auto"/>
              <w:bottom w:val="single" w:sz="4" w:space="0" w:color="auto"/>
            </w:tcBorders>
            <w:shd w:val="clear" w:color="auto" w:fill="9CC2E5"/>
            <w:hideMark/>
          </w:tcPr>
          <w:p w:rsidR="00753BFD" w:rsidRPr="00753BFD" w:rsidRDefault="00753BFD" w:rsidP="00A468A9">
            <w:pPr>
              <w:spacing w:line="360" w:lineRule="auto"/>
              <w:jc w:val="center"/>
              <w:rPr>
                <w:rFonts w:ascii="Tahoma" w:eastAsia="Times New Roman" w:hAnsi="Tahoma" w:cs="Tahoma"/>
                <w:b/>
                <w:bCs/>
              </w:rPr>
            </w:pPr>
            <w:r w:rsidRPr="00753BFD">
              <w:rPr>
                <w:rFonts w:ascii="Tahoma" w:eastAsia="Times New Roman" w:hAnsi="Tahoma" w:cs="Tahoma"/>
                <w:b/>
                <w:bCs/>
              </w:rPr>
              <w:t>Taxes / License</w:t>
            </w:r>
          </w:p>
        </w:tc>
      </w:tr>
      <w:tr w:rsidR="00753BFD" w:rsidRPr="00753BFD" w:rsidTr="00A468A9">
        <w:tc>
          <w:tcPr>
            <w:tcW w:w="562" w:type="dxa"/>
            <w:tcBorders>
              <w:top w:val="single" w:sz="4" w:space="0" w:color="auto"/>
            </w:tcBorders>
            <w:hideMark/>
          </w:tcPr>
          <w:p w:rsidR="00753BFD" w:rsidRPr="00753BFD" w:rsidRDefault="00753BFD" w:rsidP="00755866">
            <w:pPr>
              <w:spacing w:line="360" w:lineRule="auto"/>
              <w:jc w:val="both"/>
              <w:rPr>
                <w:rFonts w:ascii="Tahoma" w:eastAsia="Times New Roman" w:hAnsi="Tahoma" w:cs="Tahoma"/>
                <w:b/>
                <w:bCs/>
              </w:rPr>
            </w:pPr>
            <w:r w:rsidRPr="00753BFD">
              <w:rPr>
                <w:rFonts w:ascii="Tahoma" w:eastAsia="Times New Roman" w:hAnsi="Tahoma" w:cs="Tahoma"/>
                <w:b/>
                <w:bCs/>
              </w:rPr>
              <w:t>A1</w:t>
            </w:r>
          </w:p>
        </w:tc>
        <w:tc>
          <w:tcPr>
            <w:tcW w:w="4395" w:type="dxa"/>
            <w:tcBorders>
              <w:top w:val="single" w:sz="4" w:space="0" w:color="auto"/>
            </w:tcBorders>
            <w:hideMark/>
          </w:tcPr>
          <w:p w:rsidR="00753BFD" w:rsidRPr="00753BFD" w:rsidRDefault="00753BFD" w:rsidP="00753BFD">
            <w:pPr>
              <w:spacing w:line="360" w:lineRule="auto"/>
              <w:ind w:left="127"/>
              <w:rPr>
                <w:rFonts w:ascii="Tahoma" w:eastAsia="Times New Roman" w:hAnsi="Tahoma" w:cs="Tahoma"/>
                <w:b/>
                <w:bCs/>
              </w:rPr>
            </w:pPr>
            <w:r w:rsidRPr="00753BFD">
              <w:rPr>
                <w:rFonts w:ascii="Tahoma" w:eastAsia="Times New Roman" w:hAnsi="Tahoma" w:cs="Tahoma"/>
                <w:bCs/>
              </w:rPr>
              <w:t>There is no change in the payment of the garbage/cleaning revenge, just pay, the shop area is always filthy. NPWP is not that essential, vengeance is a formality.</w:t>
            </w:r>
          </w:p>
        </w:tc>
        <w:tc>
          <w:tcPr>
            <w:tcW w:w="4394" w:type="dxa"/>
            <w:tcBorders>
              <w:top w:val="single" w:sz="4" w:space="0" w:color="auto"/>
            </w:tcBorders>
          </w:tcPr>
          <w:p w:rsidR="00753BFD" w:rsidRPr="00753BFD" w:rsidRDefault="00753BFD" w:rsidP="00753BFD">
            <w:pPr>
              <w:spacing w:line="360" w:lineRule="auto"/>
              <w:ind w:left="126"/>
              <w:rPr>
                <w:rFonts w:ascii="Tahoma" w:eastAsia="Times New Roman" w:hAnsi="Tahoma" w:cs="Tahoma"/>
                <w:bCs/>
              </w:rPr>
            </w:pPr>
            <w:r w:rsidRPr="00753BFD">
              <w:rPr>
                <w:rFonts w:ascii="Tahoma" w:eastAsia="Times New Roman" w:hAnsi="Tahoma" w:cs="Tahoma"/>
                <w:bCs/>
              </w:rPr>
              <w:t>There is no socialization on the topic of NPWP and government business licenses-there is a need for socialization related to NPWP and Business Permits, as well as the advantages of these taxes and the awareness of NPWP.</w:t>
            </w:r>
          </w:p>
        </w:tc>
      </w:tr>
      <w:tr w:rsidR="00753BFD" w:rsidRPr="00753BFD" w:rsidTr="00A468A9">
        <w:tc>
          <w:tcPr>
            <w:tcW w:w="562" w:type="dxa"/>
            <w:hideMark/>
          </w:tcPr>
          <w:p w:rsidR="00753BFD" w:rsidRPr="00753BFD" w:rsidRDefault="00753BFD" w:rsidP="00755866">
            <w:pPr>
              <w:spacing w:line="360" w:lineRule="auto"/>
              <w:jc w:val="both"/>
              <w:rPr>
                <w:rFonts w:ascii="Tahoma" w:eastAsia="Times New Roman" w:hAnsi="Tahoma" w:cs="Tahoma"/>
                <w:b/>
                <w:bCs/>
              </w:rPr>
            </w:pPr>
            <w:r w:rsidRPr="00753BFD">
              <w:rPr>
                <w:rFonts w:ascii="Tahoma" w:eastAsia="Times New Roman" w:hAnsi="Tahoma" w:cs="Tahoma"/>
                <w:b/>
                <w:bCs/>
              </w:rPr>
              <w:t>A2</w:t>
            </w:r>
          </w:p>
        </w:tc>
        <w:tc>
          <w:tcPr>
            <w:tcW w:w="4395" w:type="dxa"/>
            <w:hideMark/>
          </w:tcPr>
          <w:p w:rsidR="00753BFD" w:rsidRPr="00753BFD" w:rsidRDefault="00753BFD" w:rsidP="00753BFD">
            <w:pPr>
              <w:spacing w:line="360" w:lineRule="auto"/>
              <w:ind w:left="127"/>
              <w:rPr>
                <w:rFonts w:ascii="Tahoma" w:eastAsia="Times New Roman" w:hAnsi="Tahoma" w:cs="Tahoma"/>
                <w:b/>
                <w:bCs/>
              </w:rPr>
            </w:pPr>
            <w:r w:rsidRPr="00753BFD">
              <w:rPr>
                <w:rFonts w:ascii="Tahoma" w:eastAsia="Times New Roman" w:hAnsi="Tahoma" w:cs="Tahoma"/>
                <w:bCs/>
              </w:rPr>
              <w:t>Overlapping the payment of dues, certain economic actors are exempt from paying payments relative to all economic actors.</w:t>
            </w:r>
          </w:p>
        </w:tc>
        <w:tc>
          <w:tcPr>
            <w:tcW w:w="4394" w:type="dxa"/>
          </w:tcPr>
          <w:p w:rsidR="00753BFD" w:rsidRPr="00753BFD" w:rsidRDefault="00753BFD" w:rsidP="00753BFD">
            <w:pPr>
              <w:spacing w:line="360" w:lineRule="auto"/>
              <w:ind w:left="126"/>
              <w:rPr>
                <w:rFonts w:ascii="Tahoma" w:eastAsia="Times New Roman" w:hAnsi="Tahoma" w:cs="Tahoma"/>
                <w:bCs/>
              </w:rPr>
            </w:pPr>
            <w:proofErr w:type="spellStart"/>
            <w:r w:rsidRPr="00753BFD">
              <w:rPr>
                <w:rFonts w:ascii="Tahoma" w:eastAsia="Times New Roman" w:hAnsi="Tahoma" w:cs="Tahoma"/>
                <w:bCs/>
              </w:rPr>
              <w:t>Npwp</w:t>
            </w:r>
            <w:proofErr w:type="spellEnd"/>
            <w:r w:rsidRPr="00753BFD">
              <w:rPr>
                <w:rFonts w:ascii="Tahoma" w:eastAsia="Times New Roman" w:hAnsi="Tahoma" w:cs="Tahoma"/>
                <w:bCs/>
              </w:rPr>
              <w:t xml:space="preserve"> is found needless or required,  since there is little profit because however far it appears like the company is in violation of the legislation, the business is not permanent (moving)</w:t>
            </w:r>
          </w:p>
        </w:tc>
      </w:tr>
      <w:tr w:rsidR="00753BFD" w:rsidRPr="00755866" w:rsidTr="00A468A9">
        <w:tc>
          <w:tcPr>
            <w:tcW w:w="562" w:type="dxa"/>
            <w:hideMark/>
          </w:tcPr>
          <w:p w:rsidR="00753BFD" w:rsidRPr="00753BFD" w:rsidRDefault="00753BFD" w:rsidP="00755866">
            <w:pPr>
              <w:spacing w:line="360" w:lineRule="auto"/>
              <w:jc w:val="both"/>
              <w:rPr>
                <w:rFonts w:ascii="Tahoma" w:eastAsia="Times New Roman" w:hAnsi="Tahoma" w:cs="Tahoma"/>
                <w:b/>
                <w:bCs/>
              </w:rPr>
            </w:pPr>
            <w:r w:rsidRPr="00753BFD">
              <w:rPr>
                <w:rFonts w:ascii="Tahoma" w:eastAsia="Times New Roman" w:hAnsi="Tahoma" w:cs="Tahoma"/>
                <w:b/>
                <w:bCs/>
              </w:rPr>
              <w:t>A3</w:t>
            </w:r>
          </w:p>
        </w:tc>
        <w:tc>
          <w:tcPr>
            <w:tcW w:w="4395" w:type="dxa"/>
            <w:hideMark/>
          </w:tcPr>
          <w:p w:rsidR="00753BFD" w:rsidRPr="00753BFD" w:rsidRDefault="00753BFD" w:rsidP="00753BFD">
            <w:pPr>
              <w:spacing w:line="360" w:lineRule="auto"/>
              <w:ind w:left="127"/>
              <w:rPr>
                <w:rFonts w:ascii="Tahoma" w:eastAsia="Times New Roman" w:hAnsi="Tahoma" w:cs="Tahoma"/>
                <w:b/>
                <w:bCs/>
              </w:rPr>
            </w:pPr>
            <w:r w:rsidRPr="00753BFD">
              <w:rPr>
                <w:rFonts w:ascii="Tahoma" w:eastAsia="Times New Roman" w:hAnsi="Tahoma" w:cs="Tahoma"/>
                <w:bCs/>
              </w:rPr>
              <w:t>Support payments from officers as defense money</w:t>
            </w:r>
          </w:p>
        </w:tc>
        <w:tc>
          <w:tcPr>
            <w:tcW w:w="4394" w:type="dxa"/>
          </w:tcPr>
          <w:p w:rsidR="00753BFD" w:rsidRPr="00753BFD" w:rsidRDefault="00753BFD" w:rsidP="00753BFD">
            <w:pPr>
              <w:spacing w:line="360" w:lineRule="auto"/>
              <w:ind w:left="126"/>
              <w:rPr>
                <w:rFonts w:ascii="Tahoma" w:eastAsia="Times New Roman" w:hAnsi="Tahoma" w:cs="Tahoma"/>
                <w:bCs/>
              </w:rPr>
            </w:pPr>
            <w:r w:rsidRPr="00753BFD">
              <w:rPr>
                <w:rFonts w:ascii="Tahoma" w:eastAsia="Times New Roman" w:hAnsi="Tahoma" w:cs="Tahoma"/>
                <w:bCs/>
              </w:rPr>
              <w:t>NPWP According to the individual involved, not so necessary and useful</w:t>
            </w:r>
          </w:p>
        </w:tc>
      </w:tr>
      <w:tr w:rsidR="00753BFD" w:rsidRPr="00755866" w:rsidTr="00A468A9">
        <w:tc>
          <w:tcPr>
            <w:tcW w:w="562" w:type="dxa"/>
            <w:hideMark/>
          </w:tcPr>
          <w:p w:rsidR="00753BFD" w:rsidRPr="00753BFD" w:rsidRDefault="00753BFD" w:rsidP="00755866">
            <w:pPr>
              <w:spacing w:line="360" w:lineRule="auto"/>
              <w:jc w:val="both"/>
              <w:rPr>
                <w:rFonts w:ascii="Tahoma" w:eastAsia="Times New Roman" w:hAnsi="Tahoma" w:cs="Tahoma"/>
                <w:b/>
                <w:bCs/>
              </w:rPr>
            </w:pPr>
            <w:r w:rsidRPr="00753BFD">
              <w:rPr>
                <w:rFonts w:ascii="Tahoma" w:eastAsia="Times New Roman" w:hAnsi="Tahoma" w:cs="Tahoma"/>
                <w:b/>
                <w:bCs/>
              </w:rPr>
              <w:t>A4</w:t>
            </w:r>
          </w:p>
        </w:tc>
        <w:tc>
          <w:tcPr>
            <w:tcW w:w="4395" w:type="dxa"/>
          </w:tcPr>
          <w:p w:rsidR="00753BFD" w:rsidRPr="00753BFD" w:rsidRDefault="00753BFD" w:rsidP="00753BFD">
            <w:pPr>
              <w:spacing w:line="360" w:lineRule="auto"/>
              <w:ind w:left="127"/>
              <w:rPr>
                <w:rFonts w:ascii="Tahoma" w:eastAsia="Times New Roman" w:hAnsi="Tahoma" w:cs="Tahoma"/>
                <w:bCs/>
              </w:rPr>
            </w:pPr>
            <w:r w:rsidRPr="00753BFD">
              <w:rPr>
                <w:rFonts w:ascii="Tahoma" w:eastAsia="Times New Roman" w:hAnsi="Tahoma" w:cs="Tahoma"/>
                <w:bCs/>
              </w:rPr>
              <w:t>Food sector players are distinguished from coffee shops, with a 10% contribution from turnover.</w:t>
            </w:r>
          </w:p>
        </w:tc>
        <w:tc>
          <w:tcPr>
            <w:tcW w:w="4394" w:type="dxa"/>
            <w:hideMark/>
          </w:tcPr>
          <w:p w:rsidR="00753BFD" w:rsidRPr="00753BFD" w:rsidRDefault="00753BFD" w:rsidP="00753BFD">
            <w:pPr>
              <w:spacing w:line="360" w:lineRule="auto"/>
              <w:ind w:left="126"/>
              <w:rPr>
                <w:rFonts w:ascii="Tahoma" w:eastAsia="Times New Roman" w:hAnsi="Tahoma" w:cs="Tahoma"/>
                <w:b/>
                <w:bCs/>
              </w:rPr>
            </w:pPr>
            <w:r w:rsidRPr="00753BFD">
              <w:rPr>
                <w:rFonts w:ascii="Tahoma" w:eastAsia="Times New Roman" w:hAnsi="Tahoma" w:cs="Tahoma"/>
                <w:bCs/>
              </w:rPr>
              <w:t>NPWP According to him, not so essential and useful</w:t>
            </w:r>
          </w:p>
        </w:tc>
      </w:tr>
      <w:tr w:rsidR="00753BFD" w:rsidRPr="00755866" w:rsidTr="00A468A9">
        <w:tc>
          <w:tcPr>
            <w:tcW w:w="562" w:type="dxa"/>
            <w:hideMark/>
          </w:tcPr>
          <w:p w:rsidR="00753BFD" w:rsidRPr="00753BFD" w:rsidRDefault="00753BFD" w:rsidP="00755866">
            <w:pPr>
              <w:spacing w:line="360" w:lineRule="auto"/>
              <w:jc w:val="both"/>
              <w:rPr>
                <w:rFonts w:ascii="Tahoma" w:eastAsia="Times New Roman" w:hAnsi="Tahoma" w:cs="Tahoma"/>
                <w:b/>
                <w:bCs/>
              </w:rPr>
            </w:pPr>
            <w:r w:rsidRPr="00753BFD">
              <w:rPr>
                <w:rFonts w:ascii="Tahoma" w:eastAsia="Times New Roman" w:hAnsi="Tahoma" w:cs="Tahoma"/>
                <w:b/>
                <w:bCs/>
              </w:rPr>
              <w:t>A5</w:t>
            </w:r>
          </w:p>
        </w:tc>
        <w:tc>
          <w:tcPr>
            <w:tcW w:w="4395" w:type="dxa"/>
          </w:tcPr>
          <w:p w:rsidR="00753BFD" w:rsidRPr="00753BFD" w:rsidRDefault="00753BFD" w:rsidP="00753BFD">
            <w:pPr>
              <w:spacing w:line="360" w:lineRule="auto"/>
              <w:ind w:left="127"/>
              <w:rPr>
                <w:rFonts w:ascii="Tahoma" w:eastAsia="Times New Roman" w:hAnsi="Tahoma" w:cs="Tahoma"/>
                <w:bCs/>
              </w:rPr>
            </w:pPr>
            <w:r w:rsidRPr="00753BFD">
              <w:rPr>
                <w:rFonts w:ascii="Tahoma" w:eastAsia="Times New Roman" w:hAnsi="Tahoma" w:cs="Tahoma"/>
                <w:bCs/>
              </w:rPr>
              <w:t>The fees charged are voluntary donations, without pressure from the group involved, and the fees paid are meant for personal use, not for official purposes. Company operators typically have security money of between 200 and 300 thousand per person. The commitment is made every month where the security forces coming in are between two and three people.</w:t>
            </w:r>
          </w:p>
        </w:tc>
        <w:tc>
          <w:tcPr>
            <w:tcW w:w="4394" w:type="dxa"/>
            <w:hideMark/>
          </w:tcPr>
          <w:p w:rsidR="00753BFD" w:rsidRPr="00753BFD" w:rsidRDefault="00753BFD" w:rsidP="00753BFD">
            <w:pPr>
              <w:spacing w:line="360" w:lineRule="auto"/>
              <w:ind w:left="126"/>
              <w:rPr>
                <w:rFonts w:ascii="Tahoma" w:eastAsia="Times New Roman" w:hAnsi="Tahoma" w:cs="Tahoma"/>
                <w:b/>
                <w:bCs/>
              </w:rPr>
            </w:pPr>
            <w:r w:rsidRPr="00753BFD">
              <w:rPr>
                <w:rFonts w:ascii="Tahoma" w:eastAsia="Times New Roman" w:hAnsi="Tahoma" w:cs="Tahoma"/>
                <w:bCs/>
              </w:rPr>
              <w:t>NPWP and business licenses are not necessary because they believe that small companies that are not taken into account are side enterprises of officials and members of the board of directors.</w:t>
            </w:r>
          </w:p>
        </w:tc>
      </w:tr>
      <w:tr w:rsidR="00753BFD" w:rsidRPr="00753BFD" w:rsidTr="00A468A9">
        <w:tc>
          <w:tcPr>
            <w:tcW w:w="562" w:type="dxa"/>
            <w:shd w:val="clear" w:color="auto" w:fill="FFFFFF"/>
            <w:hideMark/>
          </w:tcPr>
          <w:p w:rsidR="00753BFD" w:rsidRPr="00753BFD" w:rsidRDefault="00753BFD" w:rsidP="00755866">
            <w:pPr>
              <w:spacing w:line="360" w:lineRule="auto"/>
              <w:jc w:val="both"/>
              <w:rPr>
                <w:rFonts w:ascii="Tahoma" w:eastAsia="Times New Roman" w:hAnsi="Tahoma" w:cs="Tahoma"/>
                <w:b/>
                <w:bCs/>
              </w:rPr>
            </w:pPr>
            <w:r w:rsidRPr="00753BFD">
              <w:rPr>
                <w:rFonts w:ascii="Tahoma" w:eastAsia="Times New Roman" w:hAnsi="Tahoma" w:cs="Tahoma"/>
                <w:b/>
                <w:bCs/>
              </w:rPr>
              <w:t>A6</w:t>
            </w:r>
          </w:p>
        </w:tc>
        <w:tc>
          <w:tcPr>
            <w:tcW w:w="4395" w:type="dxa"/>
            <w:shd w:val="clear" w:color="auto" w:fill="FFFFFF"/>
            <w:hideMark/>
          </w:tcPr>
          <w:p w:rsidR="00753BFD" w:rsidRPr="00753BFD" w:rsidRDefault="00753BFD" w:rsidP="00753BFD">
            <w:pPr>
              <w:spacing w:line="360" w:lineRule="auto"/>
              <w:ind w:left="127"/>
              <w:rPr>
                <w:rFonts w:ascii="Tahoma" w:eastAsia="Times New Roman" w:hAnsi="Tahoma" w:cs="Tahoma"/>
                <w:b/>
                <w:bCs/>
              </w:rPr>
            </w:pPr>
            <w:r w:rsidRPr="00753BFD">
              <w:rPr>
                <w:rFonts w:ascii="Tahoma" w:eastAsia="Times New Roman" w:hAnsi="Tahoma" w:cs="Tahoma"/>
                <w:bCs/>
              </w:rPr>
              <w:t>The advantage of paying protection money in the case of a raid is already given details from the unscrupulous.</w:t>
            </w:r>
          </w:p>
        </w:tc>
        <w:tc>
          <w:tcPr>
            <w:tcW w:w="4394" w:type="dxa"/>
            <w:shd w:val="clear" w:color="auto" w:fill="FFFFFF"/>
          </w:tcPr>
          <w:p w:rsidR="00753BFD" w:rsidRPr="00753BFD" w:rsidRDefault="00753BFD" w:rsidP="00753BFD">
            <w:pPr>
              <w:spacing w:line="360" w:lineRule="auto"/>
              <w:ind w:left="126"/>
              <w:rPr>
                <w:rFonts w:ascii="Tahoma" w:eastAsia="Times New Roman" w:hAnsi="Tahoma" w:cs="Tahoma"/>
                <w:bCs/>
              </w:rPr>
            </w:pPr>
            <w:r w:rsidRPr="00753BFD">
              <w:rPr>
                <w:rFonts w:ascii="Tahoma" w:eastAsia="Times New Roman" w:hAnsi="Tahoma" w:cs="Tahoma"/>
                <w:bCs/>
              </w:rPr>
              <w:t>Company licenses do not exist because they sound cumbersome and bureaucratic in the administration of Long.</w:t>
            </w:r>
          </w:p>
        </w:tc>
      </w:tr>
      <w:tr w:rsidR="00753BFD" w:rsidRPr="00753BFD" w:rsidTr="00A468A9">
        <w:tc>
          <w:tcPr>
            <w:tcW w:w="562" w:type="dxa"/>
            <w:hideMark/>
          </w:tcPr>
          <w:p w:rsidR="00753BFD" w:rsidRPr="00753BFD" w:rsidRDefault="00753BFD" w:rsidP="00755866">
            <w:pPr>
              <w:spacing w:line="360" w:lineRule="auto"/>
              <w:jc w:val="both"/>
              <w:rPr>
                <w:rFonts w:ascii="Tahoma" w:eastAsia="Times New Roman" w:hAnsi="Tahoma" w:cs="Tahoma"/>
                <w:b/>
                <w:bCs/>
              </w:rPr>
            </w:pPr>
            <w:r w:rsidRPr="00753BFD">
              <w:rPr>
                <w:rFonts w:ascii="Tahoma" w:eastAsia="Times New Roman" w:hAnsi="Tahoma" w:cs="Tahoma"/>
                <w:b/>
                <w:bCs/>
              </w:rPr>
              <w:lastRenderedPageBreak/>
              <w:t>A7</w:t>
            </w:r>
          </w:p>
        </w:tc>
        <w:tc>
          <w:tcPr>
            <w:tcW w:w="4395" w:type="dxa"/>
            <w:hideMark/>
          </w:tcPr>
          <w:p w:rsidR="00753BFD" w:rsidRPr="00753BFD" w:rsidRDefault="00753BFD" w:rsidP="00753BFD">
            <w:pPr>
              <w:spacing w:line="360" w:lineRule="auto"/>
              <w:ind w:left="127"/>
              <w:rPr>
                <w:rFonts w:ascii="Tahoma" w:eastAsia="Times New Roman" w:hAnsi="Tahoma" w:cs="Tahoma"/>
                <w:b/>
                <w:bCs/>
              </w:rPr>
            </w:pPr>
            <w:r w:rsidRPr="00753BFD">
              <w:rPr>
                <w:rFonts w:ascii="Tahoma" w:eastAsia="Times New Roman" w:hAnsi="Tahoma" w:cs="Tahoma"/>
                <w:bCs/>
              </w:rPr>
              <w:t>Support payments from officers as defense money</w:t>
            </w:r>
          </w:p>
        </w:tc>
        <w:tc>
          <w:tcPr>
            <w:tcW w:w="4394" w:type="dxa"/>
          </w:tcPr>
          <w:p w:rsidR="00753BFD" w:rsidRPr="00753BFD" w:rsidRDefault="00753BFD" w:rsidP="00753BFD">
            <w:pPr>
              <w:spacing w:line="360" w:lineRule="auto"/>
              <w:ind w:left="126"/>
              <w:rPr>
                <w:rFonts w:ascii="Tahoma" w:eastAsia="Times New Roman" w:hAnsi="Tahoma" w:cs="Tahoma"/>
                <w:bCs/>
              </w:rPr>
            </w:pPr>
            <w:r w:rsidRPr="00753BFD">
              <w:rPr>
                <w:rFonts w:ascii="Tahoma" w:eastAsia="Times New Roman" w:hAnsi="Tahoma" w:cs="Tahoma"/>
                <w:bCs/>
              </w:rPr>
              <w:t>NPWP According to him, not so essential and useful</w:t>
            </w:r>
          </w:p>
        </w:tc>
      </w:tr>
      <w:tr w:rsidR="00753BFD" w:rsidRPr="00753BFD" w:rsidTr="00A468A9">
        <w:tc>
          <w:tcPr>
            <w:tcW w:w="562" w:type="dxa"/>
            <w:tcBorders>
              <w:bottom w:val="single" w:sz="4" w:space="0" w:color="auto"/>
            </w:tcBorders>
            <w:hideMark/>
          </w:tcPr>
          <w:p w:rsidR="00753BFD" w:rsidRPr="00753BFD" w:rsidRDefault="00753BFD" w:rsidP="00755866">
            <w:pPr>
              <w:spacing w:line="360" w:lineRule="auto"/>
              <w:jc w:val="both"/>
              <w:rPr>
                <w:rFonts w:ascii="Tahoma" w:eastAsia="Times New Roman" w:hAnsi="Tahoma" w:cs="Tahoma"/>
                <w:b/>
                <w:bCs/>
              </w:rPr>
            </w:pPr>
            <w:r w:rsidRPr="00753BFD">
              <w:rPr>
                <w:rFonts w:ascii="Tahoma" w:eastAsia="Times New Roman" w:hAnsi="Tahoma" w:cs="Tahoma"/>
                <w:b/>
                <w:bCs/>
              </w:rPr>
              <w:t>A8</w:t>
            </w:r>
          </w:p>
        </w:tc>
        <w:tc>
          <w:tcPr>
            <w:tcW w:w="4395" w:type="dxa"/>
            <w:tcBorders>
              <w:bottom w:val="single" w:sz="4" w:space="0" w:color="auto"/>
            </w:tcBorders>
          </w:tcPr>
          <w:p w:rsidR="00753BFD" w:rsidRPr="00753BFD" w:rsidRDefault="00753BFD" w:rsidP="00753BFD">
            <w:pPr>
              <w:spacing w:line="360" w:lineRule="auto"/>
              <w:ind w:left="127"/>
              <w:rPr>
                <w:rFonts w:ascii="Tahoma" w:eastAsia="Times New Roman" w:hAnsi="Tahoma" w:cs="Tahoma"/>
                <w:bCs/>
              </w:rPr>
            </w:pPr>
            <w:r w:rsidRPr="00753BFD">
              <w:rPr>
                <w:rFonts w:ascii="Tahoma" w:eastAsia="Times New Roman" w:hAnsi="Tahoma" w:cs="Tahoma"/>
                <w:bCs/>
              </w:rPr>
              <w:t>When there is a raid there is a notice from the apparatus, the payments will go to the Agency directly, not to the Agency.</w:t>
            </w:r>
          </w:p>
        </w:tc>
        <w:tc>
          <w:tcPr>
            <w:tcW w:w="4394" w:type="dxa"/>
            <w:tcBorders>
              <w:bottom w:val="single" w:sz="4" w:space="0" w:color="auto"/>
            </w:tcBorders>
            <w:hideMark/>
          </w:tcPr>
          <w:p w:rsidR="00753BFD" w:rsidRPr="00753BFD" w:rsidRDefault="00753BFD" w:rsidP="00753BFD">
            <w:pPr>
              <w:spacing w:line="360" w:lineRule="auto"/>
              <w:ind w:left="126"/>
              <w:rPr>
                <w:rFonts w:ascii="Tahoma" w:eastAsia="Times New Roman" w:hAnsi="Tahoma" w:cs="Tahoma"/>
                <w:b/>
                <w:bCs/>
              </w:rPr>
            </w:pPr>
            <w:r w:rsidRPr="00753BFD">
              <w:rPr>
                <w:rFonts w:ascii="Tahoma" w:eastAsia="Times New Roman" w:hAnsi="Tahoma" w:cs="Tahoma"/>
                <w:bCs/>
              </w:rPr>
              <w:t>NPWP According to him, not so essential and useful</w:t>
            </w:r>
          </w:p>
        </w:tc>
      </w:tr>
    </w:tbl>
    <w:p w:rsidR="00755866" w:rsidRPr="00755866" w:rsidRDefault="00755866" w:rsidP="00755866">
      <w:pPr>
        <w:spacing w:after="0" w:line="360" w:lineRule="auto"/>
        <w:jc w:val="both"/>
        <w:rPr>
          <w:rFonts w:ascii="Tahoma" w:eastAsia="Times New Roman" w:hAnsi="Tahoma" w:cs="Tahoma"/>
          <w:bCs/>
        </w:rPr>
      </w:pPr>
      <w:r w:rsidRPr="00753BFD">
        <w:rPr>
          <w:rFonts w:ascii="Tahoma" w:eastAsia="Times New Roman" w:hAnsi="Tahoma" w:cs="Tahoma"/>
          <w:bCs/>
        </w:rPr>
        <w:t xml:space="preserve"> </w:t>
      </w:r>
    </w:p>
    <w:p w:rsidR="00755866" w:rsidRPr="00755866" w:rsidRDefault="00755866" w:rsidP="00755866">
      <w:pPr>
        <w:spacing w:after="0" w:line="360" w:lineRule="auto"/>
        <w:jc w:val="both"/>
        <w:rPr>
          <w:rFonts w:ascii="Tahoma" w:eastAsia="Times New Roman" w:hAnsi="Tahoma" w:cs="Tahoma"/>
          <w:b/>
          <w:bCs/>
          <w:sz w:val="24"/>
          <w:szCs w:val="24"/>
        </w:rPr>
      </w:pPr>
      <w:r w:rsidRPr="00755866">
        <w:rPr>
          <w:rFonts w:ascii="Tahoma" w:eastAsia="Times New Roman" w:hAnsi="Tahoma" w:cs="Tahoma"/>
          <w:b/>
          <w:bCs/>
          <w:sz w:val="24"/>
          <w:szCs w:val="24"/>
        </w:rPr>
        <w:t>CONCLUSION AND SUGGESTION</w:t>
      </w:r>
    </w:p>
    <w:p w:rsidR="00755866" w:rsidRPr="00753BFD" w:rsidRDefault="00755866" w:rsidP="00753BFD">
      <w:pPr>
        <w:spacing w:after="0" w:line="360" w:lineRule="auto"/>
        <w:ind w:firstLine="720"/>
        <w:jc w:val="both"/>
        <w:rPr>
          <w:rFonts w:ascii="Tahoma" w:eastAsia="Times New Roman" w:hAnsi="Tahoma" w:cs="Tahoma"/>
          <w:bCs/>
        </w:rPr>
      </w:pPr>
      <w:r w:rsidRPr="00753BFD">
        <w:rPr>
          <w:rFonts w:ascii="Tahoma" w:eastAsia="Times New Roman" w:hAnsi="Tahoma" w:cs="Tahoma"/>
          <w:bCs/>
        </w:rPr>
        <w:t>This research concluded that the operation of the underground economy is the sum of possible acts of corruption happening within entities and the amount of income tax raised. Increasing the number of acts of corruption within the organization may lead to an increase in the supply of money as a result of the financing of the deficit as a result of corruption. In reference, an increase in the amount of income tax collected can also increase the amount of revenue collected. In Indonesia, corruption has risen last year, as has the volume of income tax collected. As a result, the money supply, which is the volume of cash owned by the public and the demand for deposits in the rupiah currency, has risen. The rise in capital owned by the government means that there is an increase in the amount of money available to the community to carry out business operations, be it the official economy or the underground economy. The need to introduce a digitally interconnected structure between government departments and authorities relevant to payment transactions, including through the payment of levies, fees, business transactions and the introduction of e-government So that public access to governance is more available under the oversight of a special government performance management institution focused on transparency, responsibility, acceleration, responsiveness and openness</w:t>
      </w:r>
      <w:r w:rsidR="00A24B92">
        <w:rPr>
          <w:rFonts w:ascii="Tahoma" w:eastAsia="Times New Roman" w:hAnsi="Tahoma" w:cs="Tahoma"/>
          <w:bCs/>
        </w:rPr>
        <w:t xml:space="preserve"> </w:t>
      </w:r>
      <w:r w:rsidR="00A24B92">
        <w:rPr>
          <w:rFonts w:ascii="Tahoma" w:eastAsia="Times New Roman" w:hAnsi="Tahoma" w:cs="Tahoma"/>
          <w:bCs/>
        </w:rPr>
        <w:fldChar w:fldCharType="begin" w:fldLock="1"/>
      </w:r>
      <w:r w:rsidR="00A24B92">
        <w:rPr>
          <w:rFonts w:ascii="Tahoma" w:eastAsia="Times New Roman" w:hAnsi="Tahoma" w:cs="Tahoma"/>
          <w:bCs/>
        </w:rPr>
        <w:instrText>ADDIN CSL_CITATION {"citationItems":[{"id":"ITEM-1","itemData":{"abstract":"This article is about the activities of underground economic actors. The literature study method used in this research. This article discusses the impact of underground economic activities in Indonesia and the world arising from various empirical studies. In each country, the underground economy uses different terms, for example , black economics, shadow economics and informal economy. Every developed and developing country has experienced continuously increasing underground economic activity, often caused by underground economic indicators which can not be clearly measured and can adversely effect state revenues through this economic activity. An increase in tax burdens (direct or indirect), together with regulations on the labor market, the quality of public goods and services and measured economic conditions are the driving force for the underground economy. The need for systematic surveillance to reduce corruption by giving the community convenience via the e-Government program as a means of establishing good governance.","author":[{"dropping-particle":"","family":"Hari Kristianto","given":"Aloysius","non-dropping-particle":"","parse-names":false,"suffix":""},{"dropping-particle":"","family":"Dedy","given":"","non-dropping-particle":"","parse-names":false,"suffix":""},{"dropping-particle":"","family":"Fentura","given":"Bona","non-dropping-particle":"","parse-names":false,"suffix":""}],"container-title":"JBEE : Journal Business Economics and Entrepreneurship","id":"ITEM-1","issue":"2","issued":{"date-parts":[["2020"]]},"title":"Undergorund Economy Dalam Sebauah Perspektif","type":"article-journal","volume":"2"},"uris":["http://www.mendeley.com/documents/?uuid=fd060f42-670b-4ad1-b9a5-e6246d91881a"]}],"mendeley":{"formattedCitation":"(Hari Kristianto et al., 2020)","plainTextFormattedCitation":"(Hari Kristianto et al., 2020)","previouslyFormattedCitation":"(Hari Kristianto et al., 2020)"},"properties":{"noteIndex":0},"schema":"https://github.com/citation-style-language/schema/raw/master/csl-citation.json"}</w:instrText>
      </w:r>
      <w:r w:rsidR="00A24B92">
        <w:rPr>
          <w:rFonts w:ascii="Tahoma" w:eastAsia="Times New Roman" w:hAnsi="Tahoma" w:cs="Tahoma"/>
          <w:bCs/>
        </w:rPr>
        <w:fldChar w:fldCharType="separate"/>
      </w:r>
      <w:r w:rsidR="00A24B92" w:rsidRPr="00A24B92">
        <w:rPr>
          <w:rFonts w:ascii="Tahoma" w:eastAsia="Times New Roman" w:hAnsi="Tahoma" w:cs="Tahoma"/>
          <w:bCs/>
          <w:noProof/>
        </w:rPr>
        <w:t>(Hari Kristianto et al., 2020)</w:t>
      </w:r>
      <w:r w:rsidR="00A24B92">
        <w:rPr>
          <w:rFonts w:ascii="Tahoma" w:eastAsia="Times New Roman" w:hAnsi="Tahoma" w:cs="Tahoma"/>
          <w:bCs/>
        </w:rPr>
        <w:fldChar w:fldCharType="end"/>
      </w:r>
      <w:r w:rsidRPr="00753BFD">
        <w:rPr>
          <w:rFonts w:ascii="Tahoma" w:eastAsia="Times New Roman" w:hAnsi="Tahoma" w:cs="Tahoma"/>
          <w:bCs/>
        </w:rPr>
        <w:t xml:space="preserve">. </w:t>
      </w:r>
    </w:p>
    <w:p w:rsidR="00755866" w:rsidRPr="00753BFD" w:rsidRDefault="00755866" w:rsidP="00753BFD">
      <w:pPr>
        <w:spacing w:after="0" w:line="360" w:lineRule="auto"/>
        <w:ind w:firstLine="720"/>
        <w:jc w:val="both"/>
        <w:rPr>
          <w:rFonts w:ascii="Tahoma" w:eastAsia="Times New Roman" w:hAnsi="Tahoma" w:cs="Tahoma"/>
          <w:bCs/>
        </w:rPr>
      </w:pPr>
      <w:r w:rsidRPr="00753BFD">
        <w:rPr>
          <w:rFonts w:ascii="Tahoma" w:eastAsia="Times New Roman" w:hAnsi="Tahoma" w:cs="Tahoma"/>
          <w:bCs/>
        </w:rPr>
        <w:t xml:space="preserve">This is aimed at mitigating claims of alleged bribery, corruption and criminal abuse with the help of security services who are clean and part of the society. As far as the underground economy is concerned, the findings of the study suggest that the underground economy business owners do not have an NPWP, which means that the business they run is not licensed with the tax authority and imposes a burden on local government tax revenues. The reasons that business actors do not have to legally register a business are that they do not have expertise, do not believe that it is necessary, and the complex regulation of legality by the tax authority. As a result, underdeveloped regions that should have the ability to collect profits from underground commercial operations carried out by business actors have become a burden. It is therefore </w:t>
      </w:r>
      <w:r w:rsidRPr="00753BFD">
        <w:rPr>
          <w:rFonts w:ascii="Tahoma" w:eastAsia="Times New Roman" w:hAnsi="Tahoma" w:cs="Tahoma"/>
          <w:bCs/>
        </w:rPr>
        <w:lastRenderedPageBreak/>
        <w:t>necessary for local governments to urgently collect data and implement programs to enable underground economic players to legally run the economy and participate in official economic activities. In this way, 3T regional tax revenue will rise and promote regional economic development. Socialization, assistance and preparation of the population on an ongoing basis on important knowledge to promote regional development are important.</w:t>
      </w:r>
    </w:p>
    <w:p w:rsidR="00755866" w:rsidRPr="00755866" w:rsidRDefault="00755866" w:rsidP="00755866">
      <w:pPr>
        <w:spacing w:after="0" w:line="360" w:lineRule="auto"/>
        <w:jc w:val="both"/>
        <w:rPr>
          <w:rFonts w:ascii="Tahoma" w:eastAsia="Times New Roman" w:hAnsi="Tahoma" w:cs="Tahoma"/>
          <w:bCs/>
          <w:sz w:val="24"/>
          <w:szCs w:val="24"/>
        </w:rPr>
      </w:pPr>
    </w:p>
    <w:p w:rsidR="00755866" w:rsidRDefault="00755866" w:rsidP="00755866">
      <w:pPr>
        <w:spacing w:after="0" w:line="240" w:lineRule="auto"/>
        <w:rPr>
          <w:rFonts w:ascii="Tahoma" w:eastAsia="Times New Roman" w:hAnsi="Tahoma" w:cs="Tahoma"/>
          <w:b/>
          <w:bCs/>
          <w:sz w:val="24"/>
          <w:szCs w:val="24"/>
        </w:rPr>
      </w:pPr>
      <w:r w:rsidRPr="00755866">
        <w:rPr>
          <w:rFonts w:ascii="Tahoma" w:eastAsia="Times New Roman" w:hAnsi="Tahoma" w:cs="Tahoma"/>
          <w:b/>
          <w:bCs/>
          <w:sz w:val="24"/>
          <w:szCs w:val="24"/>
        </w:rPr>
        <w:t>REFERENCES</w:t>
      </w:r>
    </w:p>
    <w:p w:rsidR="00DA14A4" w:rsidRPr="00755866" w:rsidRDefault="00DA14A4" w:rsidP="00755866">
      <w:pPr>
        <w:spacing w:after="0" w:line="240" w:lineRule="auto"/>
        <w:rPr>
          <w:rFonts w:ascii="Times New Roman" w:eastAsia="Times New Roman" w:hAnsi="Times New Roman" w:cs="Times New Roman"/>
          <w:sz w:val="24"/>
          <w:szCs w:val="24"/>
        </w:rPr>
      </w:pPr>
    </w:p>
    <w:p w:rsidR="00426DFF" w:rsidRPr="00426DFF" w:rsidRDefault="00A24B92" w:rsidP="00426DFF">
      <w:pPr>
        <w:widowControl w:val="0"/>
        <w:autoSpaceDE w:val="0"/>
        <w:autoSpaceDN w:val="0"/>
        <w:adjustRightInd w:val="0"/>
        <w:spacing w:line="240" w:lineRule="auto"/>
        <w:ind w:left="480" w:hanging="480"/>
        <w:rPr>
          <w:rFonts w:ascii="Tahoma" w:hAnsi="Tahoma" w:cs="Tahoma"/>
          <w:noProof/>
          <w:szCs w:val="24"/>
        </w:rPr>
      </w:pPr>
      <w:r>
        <w:rPr>
          <w:rFonts w:ascii="Tahoma" w:hAnsi="Tahoma" w:cs="Tahoma"/>
        </w:rPr>
        <w:fldChar w:fldCharType="begin" w:fldLock="1"/>
      </w:r>
      <w:r>
        <w:rPr>
          <w:rFonts w:ascii="Tahoma" w:hAnsi="Tahoma" w:cs="Tahoma"/>
        </w:rPr>
        <w:instrText xml:space="preserve">ADDIN Mendeley Bibliography CSL_BIBLIOGRAPHY </w:instrText>
      </w:r>
      <w:r>
        <w:rPr>
          <w:rFonts w:ascii="Tahoma" w:hAnsi="Tahoma" w:cs="Tahoma"/>
        </w:rPr>
        <w:fldChar w:fldCharType="separate"/>
      </w:r>
      <w:r w:rsidR="00426DFF" w:rsidRPr="00426DFF">
        <w:rPr>
          <w:rFonts w:ascii="Tahoma" w:hAnsi="Tahoma" w:cs="Tahoma"/>
          <w:noProof/>
          <w:szCs w:val="24"/>
        </w:rPr>
        <w:t xml:space="preserve">Asaminew, E. (2010). The Underground Economy and Tax Evasion in Ethiopia : Implications for Tax Policy. </w:t>
      </w:r>
      <w:r w:rsidR="00426DFF" w:rsidRPr="00426DFF">
        <w:rPr>
          <w:rFonts w:ascii="Tahoma" w:hAnsi="Tahoma" w:cs="Tahoma"/>
          <w:i/>
          <w:iCs/>
          <w:noProof/>
          <w:szCs w:val="24"/>
        </w:rPr>
        <w:t>Macroeconomic Division Ethiopian Economic Policy Research Institute</w:t>
      </w:r>
      <w:r w:rsidR="00426DFF" w:rsidRPr="00426DFF">
        <w:rPr>
          <w:rFonts w:ascii="Tahoma" w:hAnsi="Tahoma" w:cs="Tahoma"/>
          <w:noProof/>
          <w:szCs w:val="24"/>
        </w:rPr>
        <w:t>, 1–26. http://www.csae.ox.ac.uk/conferences/2011-edia/papers/130-asaminew.pdf</w:t>
      </w:r>
    </w:p>
    <w:p w:rsidR="00426DFF" w:rsidRPr="00426DFF" w:rsidRDefault="00426DFF" w:rsidP="00426DFF">
      <w:pPr>
        <w:widowControl w:val="0"/>
        <w:autoSpaceDE w:val="0"/>
        <w:autoSpaceDN w:val="0"/>
        <w:adjustRightInd w:val="0"/>
        <w:spacing w:line="240" w:lineRule="auto"/>
        <w:ind w:left="480" w:hanging="480"/>
        <w:rPr>
          <w:rFonts w:ascii="Tahoma" w:hAnsi="Tahoma" w:cs="Tahoma"/>
          <w:noProof/>
          <w:szCs w:val="24"/>
        </w:rPr>
      </w:pPr>
      <w:r w:rsidRPr="00426DFF">
        <w:rPr>
          <w:rFonts w:ascii="Tahoma" w:hAnsi="Tahoma" w:cs="Tahoma"/>
          <w:noProof/>
          <w:szCs w:val="24"/>
        </w:rPr>
        <w:t xml:space="preserve">Azwar, &amp; Mulyawan,  andi wawan. (2017). Analisis Underground Economy Indonesia dan Potensi Penerimaan Pajak. </w:t>
      </w:r>
      <w:r w:rsidRPr="00426DFF">
        <w:rPr>
          <w:rFonts w:ascii="Tahoma" w:hAnsi="Tahoma" w:cs="Tahoma"/>
          <w:i/>
          <w:iCs/>
          <w:noProof/>
          <w:szCs w:val="24"/>
        </w:rPr>
        <w:t>Jurnal Info Artha</w:t>
      </w:r>
      <w:r w:rsidRPr="00426DFF">
        <w:rPr>
          <w:rFonts w:ascii="Tahoma" w:hAnsi="Tahoma" w:cs="Tahoma"/>
          <w:noProof/>
          <w:szCs w:val="24"/>
        </w:rPr>
        <w:t xml:space="preserve">, </w:t>
      </w:r>
      <w:r w:rsidRPr="00426DFF">
        <w:rPr>
          <w:rFonts w:ascii="Tahoma" w:hAnsi="Tahoma" w:cs="Tahoma"/>
          <w:i/>
          <w:iCs/>
          <w:noProof/>
          <w:szCs w:val="24"/>
        </w:rPr>
        <w:t>vol 1 no 1</w:t>
      </w:r>
      <w:r w:rsidRPr="00426DFF">
        <w:rPr>
          <w:rFonts w:ascii="Tahoma" w:hAnsi="Tahoma" w:cs="Tahoma"/>
          <w:noProof/>
          <w:szCs w:val="24"/>
        </w:rPr>
        <w:t>, 60–78.</w:t>
      </w:r>
    </w:p>
    <w:p w:rsidR="00426DFF" w:rsidRPr="00426DFF" w:rsidRDefault="00426DFF" w:rsidP="00426DFF">
      <w:pPr>
        <w:widowControl w:val="0"/>
        <w:autoSpaceDE w:val="0"/>
        <w:autoSpaceDN w:val="0"/>
        <w:adjustRightInd w:val="0"/>
        <w:spacing w:line="240" w:lineRule="auto"/>
        <w:ind w:left="480" w:hanging="480"/>
        <w:rPr>
          <w:rFonts w:ascii="Tahoma" w:hAnsi="Tahoma" w:cs="Tahoma"/>
          <w:noProof/>
          <w:szCs w:val="24"/>
        </w:rPr>
      </w:pPr>
      <w:r w:rsidRPr="00426DFF">
        <w:rPr>
          <w:rFonts w:ascii="Tahoma" w:hAnsi="Tahoma" w:cs="Tahoma"/>
          <w:noProof/>
          <w:szCs w:val="24"/>
        </w:rPr>
        <w:t xml:space="preserve">Badulescu, A. (2011). The underground economy: What is the influence of the discount factor? </w:t>
      </w:r>
      <w:r w:rsidRPr="00426DFF">
        <w:rPr>
          <w:rFonts w:ascii="Tahoma" w:hAnsi="Tahoma" w:cs="Tahoma"/>
          <w:i/>
          <w:iCs/>
          <w:noProof/>
          <w:szCs w:val="24"/>
        </w:rPr>
        <w:t>African Journal of Business Management</w:t>
      </w:r>
      <w:r w:rsidRPr="00426DFF">
        <w:rPr>
          <w:rFonts w:ascii="Tahoma" w:hAnsi="Tahoma" w:cs="Tahoma"/>
          <w:noProof/>
          <w:szCs w:val="24"/>
        </w:rPr>
        <w:t xml:space="preserve">, </w:t>
      </w:r>
      <w:r w:rsidRPr="00426DFF">
        <w:rPr>
          <w:rFonts w:ascii="Tahoma" w:hAnsi="Tahoma" w:cs="Tahoma"/>
          <w:i/>
          <w:iCs/>
          <w:noProof/>
          <w:szCs w:val="24"/>
        </w:rPr>
        <w:t>5</w:t>
      </w:r>
      <w:r w:rsidRPr="00426DFF">
        <w:rPr>
          <w:rFonts w:ascii="Tahoma" w:hAnsi="Tahoma" w:cs="Tahoma"/>
          <w:noProof/>
          <w:szCs w:val="24"/>
        </w:rPr>
        <w:t>(16), 7050–7054. https://doi.org/10.5897/AJBM11.1192</w:t>
      </w:r>
    </w:p>
    <w:p w:rsidR="00426DFF" w:rsidRPr="00426DFF" w:rsidRDefault="00426DFF" w:rsidP="00426DFF">
      <w:pPr>
        <w:widowControl w:val="0"/>
        <w:autoSpaceDE w:val="0"/>
        <w:autoSpaceDN w:val="0"/>
        <w:adjustRightInd w:val="0"/>
        <w:spacing w:line="240" w:lineRule="auto"/>
        <w:ind w:left="480" w:hanging="480"/>
        <w:rPr>
          <w:rFonts w:ascii="Tahoma" w:hAnsi="Tahoma" w:cs="Tahoma"/>
          <w:noProof/>
          <w:szCs w:val="24"/>
        </w:rPr>
      </w:pPr>
      <w:r w:rsidRPr="00426DFF">
        <w:rPr>
          <w:rFonts w:ascii="Tahoma" w:hAnsi="Tahoma" w:cs="Tahoma"/>
          <w:noProof/>
          <w:szCs w:val="24"/>
        </w:rPr>
        <w:t xml:space="preserve">Creswell. (2014). </w:t>
      </w:r>
      <w:r w:rsidRPr="00426DFF">
        <w:rPr>
          <w:rFonts w:ascii="Tahoma" w:hAnsi="Tahoma" w:cs="Tahoma"/>
          <w:i/>
          <w:iCs/>
          <w:noProof/>
          <w:szCs w:val="24"/>
        </w:rPr>
        <w:t>Research Design : qualitative, quantitative and mixec methods approaches</w:t>
      </w:r>
      <w:r w:rsidRPr="00426DFF">
        <w:rPr>
          <w:rFonts w:ascii="Tahoma" w:hAnsi="Tahoma" w:cs="Tahoma"/>
          <w:noProof/>
          <w:szCs w:val="24"/>
        </w:rPr>
        <w:t>. SAGE Publications Inc.</w:t>
      </w:r>
    </w:p>
    <w:p w:rsidR="00426DFF" w:rsidRPr="00426DFF" w:rsidRDefault="00426DFF" w:rsidP="00426DFF">
      <w:pPr>
        <w:widowControl w:val="0"/>
        <w:autoSpaceDE w:val="0"/>
        <w:autoSpaceDN w:val="0"/>
        <w:adjustRightInd w:val="0"/>
        <w:spacing w:line="240" w:lineRule="auto"/>
        <w:ind w:left="480" w:hanging="480"/>
        <w:rPr>
          <w:rFonts w:ascii="Tahoma" w:hAnsi="Tahoma" w:cs="Tahoma"/>
          <w:noProof/>
          <w:szCs w:val="24"/>
        </w:rPr>
      </w:pPr>
      <w:r w:rsidRPr="00426DFF">
        <w:rPr>
          <w:rFonts w:ascii="Tahoma" w:hAnsi="Tahoma" w:cs="Tahoma"/>
          <w:noProof/>
          <w:szCs w:val="24"/>
        </w:rPr>
        <w:t xml:space="preserve">Faal, E. (2003). Currency Demand, the Underground Economy, and Tax Evasion: The Case of Guyana. </w:t>
      </w:r>
      <w:r w:rsidRPr="00426DFF">
        <w:rPr>
          <w:rFonts w:ascii="Tahoma" w:hAnsi="Tahoma" w:cs="Tahoma"/>
          <w:i/>
          <w:iCs/>
          <w:noProof/>
          <w:szCs w:val="24"/>
        </w:rPr>
        <w:t>IMF Working Papers</w:t>
      </w:r>
      <w:r w:rsidRPr="00426DFF">
        <w:rPr>
          <w:rFonts w:ascii="Tahoma" w:hAnsi="Tahoma" w:cs="Tahoma"/>
          <w:noProof/>
          <w:szCs w:val="24"/>
        </w:rPr>
        <w:t xml:space="preserve">, </w:t>
      </w:r>
      <w:r w:rsidRPr="00426DFF">
        <w:rPr>
          <w:rFonts w:ascii="Tahoma" w:hAnsi="Tahoma" w:cs="Tahoma"/>
          <w:i/>
          <w:iCs/>
          <w:noProof/>
          <w:szCs w:val="24"/>
        </w:rPr>
        <w:t>03</w:t>
      </w:r>
      <w:r w:rsidRPr="00426DFF">
        <w:rPr>
          <w:rFonts w:ascii="Tahoma" w:hAnsi="Tahoma" w:cs="Tahoma"/>
          <w:noProof/>
          <w:szCs w:val="24"/>
        </w:rPr>
        <w:t>(7), 1. https://doi.org/10.5089/9781451842432.001</w:t>
      </w:r>
    </w:p>
    <w:p w:rsidR="00426DFF" w:rsidRPr="00426DFF" w:rsidRDefault="00426DFF" w:rsidP="00426DFF">
      <w:pPr>
        <w:widowControl w:val="0"/>
        <w:autoSpaceDE w:val="0"/>
        <w:autoSpaceDN w:val="0"/>
        <w:adjustRightInd w:val="0"/>
        <w:spacing w:line="240" w:lineRule="auto"/>
        <w:ind w:left="480" w:hanging="480"/>
        <w:rPr>
          <w:rFonts w:ascii="Tahoma" w:hAnsi="Tahoma" w:cs="Tahoma"/>
          <w:noProof/>
          <w:szCs w:val="24"/>
        </w:rPr>
      </w:pPr>
      <w:r w:rsidRPr="00426DFF">
        <w:rPr>
          <w:rFonts w:ascii="Tahoma" w:hAnsi="Tahoma" w:cs="Tahoma"/>
          <w:noProof/>
          <w:szCs w:val="24"/>
        </w:rPr>
        <w:t xml:space="preserve">Feige, E. L. (1990). Defining and estimating underground and informal economies: The new institutional economics approach. </w:t>
      </w:r>
      <w:r w:rsidRPr="00426DFF">
        <w:rPr>
          <w:rFonts w:ascii="Tahoma" w:hAnsi="Tahoma" w:cs="Tahoma"/>
          <w:i/>
          <w:iCs/>
          <w:noProof/>
          <w:szCs w:val="24"/>
        </w:rPr>
        <w:t>World Development</w:t>
      </w:r>
      <w:r w:rsidRPr="00426DFF">
        <w:rPr>
          <w:rFonts w:ascii="Tahoma" w:hAnsi="Tahoma" w:cs="Tahoma"/>
          <w:noProof/>
          <w:szCs w:val="24"/>
        </w:rPr>
        <w:t xml:space="preserve">, </w:t>
      </w:r>
      <w:r w:rsidRPr="00426DFF">
        <w:rPr>
          <w:rFonts w:ascii="Tahoma" w:hAnsi="Tahoma" w:cs="Tahoma"/>
          <w:i/>
          <w:iCs/>
          <w:noProof/>
          <w:szCs w:val="24"/>
        </w:rPr>
        <w:t>18</w:t>
      </w:r>
      <w:r w:rsidRPr="00426DFF">
        <w:rPr>
          <w:rFonts w:ascii="Tahoma" w:hAnsi="Tahoma" w:cs="Tahoma"/>
          <w:noProof/>
          <w:szCs w:val="24"/>
        </w:rPr>
        <w:t>(7), 989–1002. https://doi.org/10.1016/0305-750X(90)90081-8</w:t>
      </w:r>
    </w:p>
    <w:p w:rsidR="00426DFF" w:rsidRPr="00426DFF" w:rsidRDefault="00426DFF" w:rsidP="00426DFF">
      <w:pPr>
        <w:widowControl w:val="0"/>
        <w:autoSpaceDE w:val="0"/>
        <w:autoSpaceDN w:val="0"/>
        <w:adjustRightInd w:val="0"/>
        <w:spacing w:line="240" w:lineRule="auto"/>
        <w:ind w:left="480" w:hanging="480"/>
        <w:rPr>
          <w:rFonts w:ascii="Tahoma" w:hAnsi="Tahoma" w:cs="Tahoma"/>
          <w:noProof/>
          <w:szCs w:val="24"/>
        </w:rPr>
      </w:pPr>
      <w:r w:rsidRPr="00426DFF">
        <w:rPr>
          <w:rFonts w:ascii="Tahoma" w:hAnsi="Tahoma" w:cs="Tahoma"/>
          <w:noProof/>
          <w:szCs w:val="24"/>
        </w:rPr>
        <w:t xml:space="preserve">Furuoka, F., &amp; Munir, Q. (2014). Unemployment and Inflation in Malaysia: Evidence from Error Correction Model. </w:t>
      </w:r>
      <w:r w:rsidRPr="00426DFF">
        <w:rPr>
          <w:rFonts w:ascii="Tahoma" w:hAnsi="Tahoma" w:cs="Tahoma"/>
          <w:i/>
          <w:iCs/>
          <w:noProof/>
          <w:szCs w:val="24"/>
        </w:rPr>
        <w:t>Philippone Journal of Development</w:t>
      </w:r>
      <w:r w:rsidRPr="00426DFF">
        <w:rPr>
          <w:rFonts w:ascii="Tahoma" w:hAnsi="Tahoma" w:cs="Tahoma"/>
          <w:noProof/>
          <w:szCs w:val="24"/>
        </w:rPr>
        <w:t xml:space="preserve">, </w:t>
      </w:r>
      <w:r w:rsidRPr="00426DFF">
        <w:rPr>
          <w:rFonts w:ascii="Tahoma" w:hAnsi="Tahoma" w:cs="Tahoma"/>
          <w:i/>
          <w:iCs/>
          <w:noProof/>
          <w:szCs w:val="24"/>
        </w:rPr>
        <w:t>1</w:t>
      </w:r>
      <w:r w:rsidRPr="00426DFF">
        <w:rPr>
          <w:rFonts w:ascii="Tahoma" w:hAnsi="Tahoma" w:cs="Tahoma"/>
          <w:noProof/>
          <w:szCs w:val="24"/>
        </w:rPr>
        <w:t>(1), 35–45.</w:t>
      </w:r>
    </w:p>
    <w:p w:rsidR="00426DFF" w:rsidRPr="00426DFF" w:rsidRDefault="00426DFF" w:rsidP="00426DFF">
      <w:pPr>
        <w:widowControl w:val="0"/>
        <w:autoSpaceDE w:val="0"/>
        <w:autoSpaceDN w:val="0"/>
        <w:adjustRightInd w:val="0"/>
        <w:spacing w:line="240" w:lineRule="auto"/>
        <w:ind w:left="480" w:hanging="480"/>
        <w:rPr>
          <w:rFonts w:ascii="Tahoma" w:hAnsi="Tahoma" w:cs="Tahoma"/>
          <w:noProof/>
          <w:szCs w:val="24"/>
        </w:rPr>
      </w:pPr>
      <w:r w:rsidRPr="00426DFF">
        <w:rPr>
          <w:rFonts w:ascii="Tahoma" w:hAnsi="Tahoma" w:cs="Tahoma"/>
          <w:noProof/>
          <w:szCs w:val="24"/>
        </w:rPr>
        <w:t xml:space="preserve">Hari Kristianto, A., Dedy, &amp; Fentura, B. (2020). Undergorund Economy Dalam Sebauah Perspektif. </w:t>
      </w:r>
      <w:r w:rsidRPr="00426DFF">
        <w:rPr>
          <w:rFonts w:ascii="Tahoma" w:hAnsi="Tahoma" w:cs="Tahoma"/>
          <w:i/>
          <w:iCs/>
          <w:noProof/>
          <w:szCs w:val="24"/>
        </w:rPr>
        <w:t>JBEE : Journal Business Economics and Entrepreneurship</w:t>
      </w:r>
      <w:r w:rsidRPr="00426DFF">
        <w:rPr>
          <w:rFonts w:ascii="Tahoma" w:hAnsi="Tahoma" w:cs="Tahoma"/>
          <w:noProof/>
          <w:szCs w:val="24"/>
        </w:rPr>
        <w:t xml:space="preserve">, </w:t>
      </w:r>
      <w:r w:rsidRPr="00426DFF">
        <w:rPr>
          <w:rFonts w:ascii="Tahoma" w:hAnsi="Tahoma" w:cs="Tahoma"/>
          <w:i/>
          <w:iCs/>
          <w:noProof/>
          <w:szCs w:val="24"/>
        </w:rPr>
        <w:t>2</w:t>
      </w:r>
      <w:r w:rsidRPr="00426DFF">
        <w:rPr>
          <w:rFonts w:ascii="Tahoma" w:hAnsi="Tahoma" w:cs="Tahoma"/>
          <w:noProof/>
          <w:szCs w:val="24"/>
        </w:rPr>
        <w:t>(2).</w:t>
      </w:r>
    </w:p>
    <w:p w:rsidR="00426DFF" w:rsidRPr="00426DFF" w:rsidRDefault="00426DFF" w:rsidP="00426DFF">
      <w:pPr>
        <w:widowControl w:val="0"/>
        <w:autoSpaceDE w:val="0"/>
        <w:autoSpaceDN w:val="0"/>
        <w:adjustRightInd w:val="0"/>
        <w:spacing w:line="240" w:lineRule="auto"/>
        <w:ind w:left="480" w:hanging="480"/>
        <w:rPr>
          <w:rFonts w:ascii="Tahoma" w:hAnsi="Tahoma" w:cs="Tahoma"/>
          <w:noProof/>
          <w:szCs w:val="24"/>
        </w:rPr>
      </w:pPr>
      <w:r w:rsidRPr="00426DFF">
        <w:rPr>
          <w:rFonts w:ascii="Tahoma" w:hAnsi="Tahoma" w:cs="Tahoma"/>
          <w:noProof/>
          <w:szCs w:val="24"/>
        </w:rPr>
        <w:t xml:space="preserve">Herlina wa ode,  et. al. (2015). </w:t>
      </w:r>
      <w:r w:rsidRPr="00426DFF">
        <w:rPr>
          <w:rFonts w:ascii="Tahoma" w:hAnsi="Tahoma" w:cs="Tahoma"/>
          <w:i/>
          <w:iCs/>
          <w:noProof/>
          <w:szCs w:val="24"/>
        </w:rPr>
        <w:t>Strategi Pengembangan Usaha Sektor Informal dalam Meningkatkan Pendapatan Pedagang Kaki Lima di Kecamatan Kambu Kota Kendari</w:t>
      </w:r>
      <w:r w:rsidRPr="00426DFF">
        <w:rPr>
          <w:rFonts w:ascii="Tahoma" w:hAnsi="Tahoma" w:cs="Tahoma"/>
          <w:noProof/>
          <w:szCs w:val="24"/>
        </w:rPr>
        <w:t>. 125–134.</w:t>
      </w:r>
    </w:p>
    <w:p w:rsidR="00426DFF" w:rsidRPr="00426DFF" w:rsidRDefault="00426DFF" w:rsidP="00426DFF">
      <w:pPr>
        <w:widowControl w:val="0"/>
        <w:autoSpaceDE w:val="0"/>
        <w:autoSpaceDN w:val="0"/>
        <w:adjustRightInd w:val="0"/>
        <w:spacing w:line="240" w:lineRule="auto"/>
        <w:ind w:left="480" w:hanging="480"/>
        <w:rPr>
          <w:rFonts w:ascii="Tahoma" w:hAnsi="Tahoma" w:cs="Tahoma"/>
          <w:noProof/>
          <w:szCs w:val="24"/>
        </w:rPr>
      </w:pPr>
      <w:r w:rsidRPr="00426DFF">
        <w:rPr>
          <w:rFonts w:ascii="Tahoma" w:hAnsi="Tahoma" w:cs="Tahoma"/>
          <w:noProof/>
          <w:szCs w:val="24"/>
        </w:rPr>
        <w:t xml:space="preserve">Kanao, Koji, H. dan, &amp; Shigeyuki. (2010). The size of the underground economy in Japan. </w:t>
      </w:r>
      <w:r w:rsidRPr="00426DFF">
        <w:rPr>
          <w:rFonts w:ascii="Tahoma" w:hAnsi="Tahoma" w:cs="Tahoma"/>
          <w:i/>
          <w:iCs/>
          <w:noProof/>
          <w:szCs w:val="24"/>
        </w:rPr>
        <w:t>Munich Personal RePec Archive</w:t>
      </w:r>
      <w:r w:rsidRPr="00426DFF">
        <w:rPr>
          <w:rFonts w:ascii="Tahoma" w:hAnsi="Tahoma" w:cs="Tahoma"/>
          <w:noProof/>
          <w:szCs w:val="24"/>
        </w:rPr>
        <w:t xml:space="preserve">, </w:t>
      </w:r>
      <w:r w:rsidRPr="00426DFF">
        <w:rPr>
          <w:rFonts w:ascii="Tahoma" w:hAnsi="Tahoma" w:cs="Tahoma"/>
          <w:i/>
          <w:iCs/>
          <w:noProof/>
          <w:szCs w:val="24"/>
        </w:rPr>
        <w:t>24064</w:t>
      </w:r>
      <w:r w:rsidRPr="00426DFF">
        <w:rPr>
          <w:rFonts w:ascii="Tahoma" w:hAnsi="Tahoma" w:cs="Tahoma"/>
          <w:noProof/>
          <w:szCs w:val="24"/>
        </w:rPr>
        <w:t>.</w:t>
      </w:r>
    </w:p>
    <w:p w:rsidR="00426DFF" w:rsidRPr="00426DFF" w:rsidRDefault="00426DFF" w:rsidP="00426DFF">
      <w:pPr>
        <w:widowControl w:val="0"/>
        <w:autoSpaceDE w:val="0"/>
        <w:autoSpaceDN w:val="0"/>
        <w:adjustRightInd w:val="0"/>
        <w:spacing w:line="240" w:lineRule="auto"/>
        <w:ind w:left="480" w:hanging="480"/>
        <w:rPr>
          <w:rFonts w:ascii="Tahoma" w:hAnsi="Tahoma" w:cs="Tahoma"/>
          <w:noProof/>
          <w:szCs w:val="24"/>
        </w:rPr>
      </w:pPr>
      <w:r w:rsidRPr="00426DFF">
        <w:rPr>
          <w:rFonts w:ascii="Tahoma" w:hAnsi="Tahoma" w:cs="Tahoma"/>
          <w:noProof/>
          <w:szCs w:val="24"/>
        </w:rPr>
        <w:t xml:space="preserve">Korupsi, K. P. (2019). Laporan Akuntabilitas Kinerja 2019. In </w:t>
      </w:r>
      <w:r w:rsidRPr="00426DFF">
        <w:rPr>
          <w:rFonts w:ascii="Tahoma" w:hAnsi="Tahoma" w:cs="Tahoma"/>
          <w:i/>
          <w:iCs/>
          <w:noProof/>
          <w:szCs w:val="24"/>
        </w:rPr>
        <w:t>KPK.go.id</w:t>
      </w:r>
      <w:r w:rsidRPr="00426DFF">
        <w:rPr>
          <w:rFonts w:ascii="Tahoma" w:hAnsi="Tahoma" w:cs="Tahoma"/>
          <w:noProof/>
          <w:szCs w:val="24"/>
        </w:rPr>
        <w:t xml:space="preserve"> (Vol. 0, Issue 0, p. 2019). Komisi Pemberantasan Korupsi. https://doi.org/10.22201/fq.18708404e.2004.3.66178</w:t>
      </w:r>
    </w:p>
    <w:p w:rsidR="00426DFF" w:rsidRPr="00426DFF" w:rsidRDefault="00426DFF" w:rsidP="00426DFF">
      <w:pPr>
        <w:widowControl w:val="0"/>
        <w:autoSpaceDE w:val="0"/>
        <w:autoSpaceDN w:val="0"/>
        <w:adjustRightInd w:val="0"/>
        <w:spacing w:line="240" w:lineRule="auto"/>
        <w:ind w:left="480" w:hanging="480"/>
        <w:rPr>
          <w:rFonts w:ascii="Tahoma" w:hAnsi="Tahoma" w:cs="Tahoma"/>
          <w:noProof/>
          <w:szCs w:val="24"/>
        </w:rPr>
      </w:pPr>
      <w:r w:rsidRPr="00426DFF">
        <w:rPr>
          <w:rFonts w:ascii="Tahoma" w:hAnsi="Tahoma" w:cs="Tahoma"/>
          <w:noProof/>
          <w:szCs w:val="24"/>
        </w:rPr>
        <w:t xml:space="preserve">Kristianto, A. H. (2019). Analyzing The Influence Of Interest Rates on Money Demand According to Keynesian Theory. </w:t>
      </w:r>
      <w:r w:rsidRPr="00426DFF">
        <w:rPr>
          <w:rFonts w:ascii="Tahoma" w:hAnsi="Tahoma" w:cs="Tahoma"/>
          <w:i/>
          <w:iCs/>
          <w:noProof/>
          <w:szCs w:val="24"/>
        </w:rPr>
        <w:t>Msdj Shanti Bhuana</w:t>
      </w:r>
      <w:r w:rsidRPr="00426DFF">
        <w:rPr>
          <w:rFonts w:ascii="Tahoma" w:hAnsi="Tahoma" w:cs="Tahoma"/>
          <w:noProof/>
          <w:szCs w:val="24"/>
        </w:rPr>
        <w:t xml:space="preserve">, </w:t>
      </w:r>
      <w:r w:rsidRPr="00426DFF">
        <w:rPr>
          <w:rFonts w:ascii="Tahoma" w:hAnsi="Tahoma" w:cs="Tahoma"/>
          <w:i/>
          <w:iCs/>
          <w:noProof/>
          <w:szCs w:val="24"/>
        </w:rPr>
        <w:t>1</w:t>
      </w:r>
      <w:r w:rsidRPr="00426DFF">
        <w:rPr>
          <w:rFonts w:ascii="Tahoma" w:hAnsi="Tahoma" w:cs="Tahoma"/>
          <w:noProof/>
          <w:szCs w:val="24"/>
        </w:rPr>
        <w:t>(1), 38–47.</w:t>
      </w:r>
    </w:p>
    <w:p w:rsidR="00426DFF" w:rsidRPr="00426DFF" w:rsidRDefault="00426DFF" w:rsidP="00426DFF">
      <w:pPr>
        <w:widowControl w:val="0"/>
        <w:autoSpaceDE w:val="0"/>
        <w:autoSpaceDN w:val="0"/>
        <w:adjustRightInd w:val="0"/>
        <w:spacing w:line="240" w:lineRule="auto"/>
        <w:ind w:left="480" w:hanging="480"/>
        <w:rPr>
          <w:rFonts w:ascii="Tahoma" w:hAnsi="Tahoma" w:cs="Tahoma"/>
          <w:noProof/>
          <w:szCs w:val="24"/>
        </w:rPr>
      </w:pPr>
      <w:r w:rsidRPr="00426DFF">
        <w:rPr>
          <w:rFonts w:ascii="Tahoma" w:hAnsi="Tahoma" w:cs="Tahoma"/>
          <w:noProof/>
          <w:szCs w:val="24"/>
        </w:rPr>
        <w:t xml:space="preserve">Miles, Huberman, &amp; Saldana. (2014). </w:t>
      </w:r>
      <w:r w:rsidRPr="00426DFF">
        <w:rPr>
          <w:rFonts w:ascii="Tahoma" w:hAnsi="Tahoma" w:cs="Tahoma"/>
          <w:i/>
          <w:iCs/>
          <w:noProof/>
          <w:szCs w:val="24"/>
        </w:rPr>
        <w:t>Qualitative Data Analysis</w:t>
      </w:r>
      <w:r w:rsidRPr="00426DFF">
        <w:rPr>
          <w:rFonts w:ascii="Tahoma" w:hAnsi="Tahoma" w:cs="Tahoma"/>
          <w:noProof/>
          <w:szCs w:val="24"/>
        </w:rPr>
        <w:t xml:space="preserve"> (Third Edit). SAGE Publications </w:t>
      </w:r>
      <w:r w:rsidRPr="00426DFF">
        <w:rPr>
          <w:rFonts w:ascii="Tahoma" w:hAnsi="Tahoma" w:cs="Tahoma"/>
          <w:noProof/>
          <w:szCs w:val="24"/>
        </w:rPr>
        <w:lastRenderedPageBreak/>
        <w:t>Inc.</w:t>
      </w:r>
    </w:p>
    <w:p w:rsidR="00426DFF" w:rsidRPr="00426DFF" w:rsidRDefault="00426DFF" w:rsidP="00426DFF">
      <w:pPr>
        <w:widowControl w:val="0"/>
        <w:autoSpaceDE w:val="0"/>
        <w:autoSpaceDN w:val="0"/>
        <w:adjustRightInd w:val="0"/>
        <w:spacing w:line="240" w:lineRule="auto"/>
        <w:ind w:left="480" w:hanging="480"/>
        <w:rPr>
          <w:rFonts w:ascii="Tahoma" w:hAnsi="Tahoma" w:cs="Tahoma"/>
          <w:noProof/>
          <w:szCs w:val="24"/>
        </w:rPr>
      </w:pPr>
      <w:r w:rsidRPr="00426DFF">
        <w:rPr>
          <w:rFonts w:ascii="Tahoma" w:hAnsi="Tahoma" w:cs="Tahoma"/>
          <w:noProof/>
          <w:szCs w:val="24"/>
        </w:rPr>
        <w:t xml:space="preserve">Montenegro, F. S. A. B. C. E. (2010). Shadow Economies All over the World New Estimates for 162 Countries from 1999 to 2007. </w:t>
      </w:r>
      <w:r w:rsidRPr="00426DFF">
        <w:rPr>
          <w:rFonts w:ascii="Tahoma" w:hAnsi="Tahoma" w:cs="Tahoma"/>
          <w:i/>
          <w:iCs/>
          <w:noProof/>
          <w:szCs w:val="24"/>
        </w:rPr>
        <w:t>Policy Research Working Paper WPS5356 5356</w:t>
      </w:r>
      <w:r w:rsidRPr="00426DFF">
        <w:rPr>
          <w:rFonts w:ascii="Tahoma" w:hAnsi="Tahoma" w:cs="Tahoma"/>
          <w:noProof/>
          <w:szCs w:val="24"/>
        </w:rPr>
        <w:t xml:space="preserve">, </w:t>
      </w:r>
      <w:r w:rsidRPr="00426DFF">
        <w:rPr>
          <w:rFonts w:ascii="Tahoma" w:hAnsi="Tahoma" w:cs="Tahoma"/>
          <w:i/>
          <w:iCs/>
          <w:noProof/>
          <w:szCs w:val="24"/>
        </w:rPr>
        <w:t>72</w:t>
      </w:r>
      <w:r w:rsidRPr="00426DFF">
        <w:rPr>
          <w:rFonts w:ascii="Tahoma" w:hAnsi="Tahoma" w:cs="Tahoma"/>
          <w:noProof/>
          <w:szCs w:val="24"/>
        </w:rPr>
        <w:t>(3), 779–786. https://doi.org/10.1007/s12665-013-3001-z</w:t>
      </w:r>
    </w:p>
    <w:p w:rsidR="00426DFF" w:rsidRPr="00426DFF" w:rsidRDefault="00426DFF" w:rsidP="00426DFF">
      <w:pPr>
        <w:widowControl w:val="0"/>
        <w:autoSpaceDE w:val="0"/>
        <w:autoSpaceDN w:val="0"/>
        <w:adjustRightInd w:val="0"/>
        <w:spacing w:line="240" w:lineRule="auto"/>
        <w:ind w:left="480" w:hanging="480"/>
        <w:rPr>
          <w:rFonts w:ascii="Tahoma" w:hAnsi="Tahoma" w:cs="Tahoma"/>
          <w:noProof/>
          <w:szCs w:val="24"/>
        </w:rPr>
      </w:pPr>
      <w:r w:rsidRPr="00426DFF">
        <w:rPr>
          <w:rFonts w:ascii="Tahoma" w:hAnsi="Tahoma" w:cs="Tahoma"/>
          <w:noProof/>
          <w:szCs w:val="24"/>
        </w:rPr>
        <w:t xml:space="preserve">Nizar, M. A. (2015). Potensi penerimaan pajak dari underground economy di indonesia. </w:t>
      </w:r>
      <w:r w:rsidRPr="00426DFF">
        <w:rPr>
          <w:rFonts w:ascii="Tahoma" w:hAnsi="Tahoma" w:cs="Tahoma"/>
          <w:i/>
          <w:iCs/>
          <w:noProof/>
          <w:szCs w:val="24"/>
        </w:rPr>
        <w:t>Kajian Ekonomi Dan Keuangan</w:t>
      </w:r>
      <w:r w:rsidRPr="00426DFF">
        <w:rPr>
          <w:rFonts w:ascii="Tahoma" w:hAnsi="Tahoma" w:cs="Tahoma"/>
          <w:noProof/>
          <w:szCs w:val="24"/>
        </w:rPr>
        <w:t xml:space="preserve">, </w:t>
      </w:r>
      <w:r w:rsidRPr="00426DFF">
        <w:rPr>
          <w:rFonts w:ascii="Tahoma" w:hAnsi="Tahoma" w:cs="Tahoma"/>
          <w:i/>
          <w:iCs/>
          <w:noProof/>
          <w:szCs w:val="24"/>
        </w:rPr>
        <w:t>15</w:t>
      </w:r>
      <w:r w:rsidRPr="00426DFF">
        <w:rPr>
          <w:rFonts w:ascii="Tahoma" w:hAnsi="Tahoma" w:cs="Tahoma"/>
          <w:noProof/>
          <w:szCs w:val="24"/>
        </w:rPr>
        <w:t>, 1–38. https://doi.org/1410-3249</w:t>
      </w:r>
    </w:p>
    <w:p w:rsidR="00426DFF" w:rsidRPr="00426DFF" w:rsidRDefault="00426DFF" w:rsidP="00426DFF">
      <w:pPr>
        <w:widowControl w:val="0"/>
        <w:autoSpaceDE w:val="0"/>
        <w:autoSpaceDN w:val="0"/>
        <w:adjustRightInd w:val="0"/>
        <w:spacing w:line="240" w:lineRule="auto"/>
        <w:ind w:left="480" w:hanging="480"/>
        <w:rPr>
          <w:rFonts w:ascii="Tahoma" w:hAnsi="Tahoma" w:cs="Tahoma"/>
          <w:noProof/>
          <w:szCs w:val="24"/>
        </w:rPr>
      </w:pPr>
      <w:r w:rsidRPr="00426DFF">
        <w:rPr>
          <w:rFonts w:ascii="Tahoma" w:hAnsi="Tahoma" w:cs="Tahoma"/>
          <w:noProof/>
          <w:szCs w:val="24"/>
        </w:rPr>
        <w:t xml:space="preserve">Ouédraogo, I. M. (2017). Governance, Corruption, and the Informal Economy. </w:t>
      </w:r>
      <w:r w:rsidRPr="00426DFF">
        <w:rPr>
          <w:rFonts w:ascii="Tahoma" w:hAnsi="Tahoma" w:cs="Tahoma"/>
          <w:i/>
          <w:iCs/>
          <w:noProof/>
          <w:szCs w:val="24"/>
        </w:rPr>
        <w:t>Modern Economy</w:t>
      </w:r>
      <w:r w:rsidRPr="00426DFF">
        <w:rPr>
          <w:rFonts w:ascii="Tahoma" w:hAnsi="Tahoma" w:cs="Tahoma"/>
          <w:noProof/>
          <w:szCs w:val="24"/>
        </w:rPr>
        <w:t xml:space="preserve">, </w:t>
      </w:r>
      <w:r w:rsidRPr="00426DFF">
        <w:rPr>
          <w:rFonts w:ascii="Tahoma" w:hAnsi="Tahoma" w:cs="Tahoma"/>
          <w:i/>
          <w:iCs/>
          <w:noProof/>
          <w:szCs w:val="24"/>
        </w:rPr>
        <w:t>08</w:t>
      </w:r>
      <w:r w:rsidRPr="00426DFF">
        <w:rPr>
          <w:rFonts w:ascii="Tahoma" w:hAnsi="Tahoma" w:cs="Tahoma"/>
          <w:noProof/>
          <w:szCs w:val="24"/>
        </w:rPr>
        <w:t>(02), 256–271. https://doi.org/10.4236/me.2017.82018</w:t>
      </w:r>
    </w:p>
    <w:p w:rsidR="00426DFF" w:rsidRPr="00426DFF" w:rsidRDefault="00426DFF" w:rsidP="00426DFF">
      <w:pPr>
        <w:widowControl w:val="0"/>
        <w:autoSpaceDE w:val="0"/>
        <w:autoSpaceDN w:val="0"/>
        <w:adjustRightInd w:val="0"/>
        <w:spacing w:line="240" w:lineRule="auto"/>
        <w:ind w:left="480" w:hanging="480"/>
        <w:rPr>
          <w:rFonts w:ascii="Tahoma" w:hAnsi="Tahoma" w:cs="Tahoma"/>
          <w:noProof/>
          <w:szCs w:val="24"/>
        </w:rPr>
      </w:pPr>
      <w:r w:rsidRPr="00426DFF">
        <w:rPr>
          <w:rFonts w:ascii="Tahoma" w:hAnsi="Tahoma" w:cs="Tahoma"/>
          <w:noProof/>
          <w:szCs w:val="24"/>
        </w:rPr>
        <w:t xml:space="preserve">Pravasanti, Y. A. (2018). Dampak Kebijakan dan Keberhasilan Tax Amnesty bagi Perekonomian Indonesia. </w:t>
      </w:r>
      <w:r w:rsidRPr="00426DFF">
        <w:rPr>
          <w:rFonts w:ascii="Tahoma" w:hAnsi="Tahoma" w:cs="Tahoma"/>
          <w:i/>
          <w:iCs/>
          <w:noProof/>
          <w:szCs w:val="24"/>
        </w:rPr>
        <w:t>Kompartemen: Jurnal Ilmiah Akuntansi</w:t>
      </w:r>
      <w:r w:rsidRPr="00426DFF">
        <w:rPr>
          <w:rFonts w:ascii="Tahoma" w:hAnsi="Tahoma" w:cs="Tahoma"/>
          <w:noProof/>
          <w:szCs w:val="24"/>
        </w:rPr>
        <w:t xml:space="preserve">, </w:t>
      </w:r>
      <w:r w:rsidRPr="00426DFF">
        <w:rPr>
          <w:rFonts w:ascii="Tahoma" w:hAnsi="Tahoma" w:cs="Tahoma"/>
          <w:i/>
          <w:iCs/>
          <w:noProof/>
          <w:szCs w:val="24"/>
        </w:rPr>
        <w:t>16</w:t>
      </w:r>
      <w:r w:rsidRPr="00426DFF">
        <w:rPr>
          <w:rFonts w:ascii="Tahoma" w:hAnsi="Tahoma" w:cs="Tahoma"/>
          <w:noProof/>
          <w:szCs w:val="24"/>
        </w:rPr>
        <w:t>(1), 84–94. https://doi.org/10.30595/kompartemen.v16i1.2415</w:t>
      </w:r>
    </w:p>
    <w:p w:rsidR="00426DFF" w:rsidRPr="00426DFF" w:rsidRDefault="00426DFF" w:rsidP="00426DFF">
      <w:pPr>
        <w:widowControl w:val="0"/>
        <w:autoSpaceDE w:val="0"/>
        <w:autoSpaceDN w:val="0"/>
        <w:adjustRightInd w:val="0"/>
        <w:spacing w:line="240" w:lineRule="auto"/>
        <w:ind w:left="480" w:hanging="480"/>
        <w:rPr>
          <w:rFonts w:ascii="Tahoma" w:hAnsi="Tahoma" w:cs="Tahoma"/>
          <w:noProof/>
          <w:szCs w:val="24"/>
        </w:rPr>
      </w:pPr>
      <w:r w:rsidRPr="00426DFF">
        <w:rPr>
          <w:rFonts w:ascii="Tahoma" w:hAnsi="Tahoma" w:cs="Tahoma"/>
          <w:noProof/>
          <w:szCs w:val="24"/>
        </w:rPr>
        <w:t xml:space="preserve">Rasbin. (2013). Ekspektasi Potensi Underground Economy di Indonesia. </w:t>
      </w:r>
      <w:r w:rsidRPr="00426DFF">
        <w:rPr>
          <w:rFonts w:ascii="Tahoma" w:hAnsi="Tahoma" w:cs="Tahoma"/>
          <w:i/>
          <w:iCs/>
          <w:noProof/>
          <w:szCs w:val="24"/>
        </w:rPr>
        <w:t>Kajian</w:t>
      </w:r>
      <w:r w:rsidRPr="00426DFF">
        <w:rPr>
          <w:rFonts w:ascii="Tahoma" w:hAnsi="Tahoma" w:cs="Tahoma"/>
          <w:noProof/>
          <w:szCs w:val="24"/>
        </w:rPr>
        <w:t xml:space="preserve">, </w:t>
      </w:r>
      <w:r w:rsidRPr="00426DFF">
        <w:rPr>
          <w:rFonts w:ascii="Tahoma" w:hAnsi="Tahoma" w:cs="Tahoma"/>
          <w:i/>
          <w:iCs/>
          <w:noProof/>
          <w:szCs w:val="24"/>
        </w:rPr>
        <w:t>18</w:t>
      </w:r>
      <w:r w:rsidRPr="00426DFF">
        <w:rPr>
          <w:rFonts w:ascii="Tahoma" w:hAnsi="Tahoma" w:cs="Tahoma"/>
          <w:noProof/>
          <w:szCs w:val="24"/>
        </w:rPr>
        <w:t>(3), 229–239. https://doi.org/https://doi.org/10.22212/kajian.v18i3.493</w:t>
      </w:r>
    </w:p>
    <w:p w:rsidR="00426DFF" w:rsidRPr="00426DFF" w:rsidRDefault="00426DFF" w:rsidP="00426DFF">
      <w:pPr>
        <w:widowControl w:val="0"/>
        <w:autoSpaceDE w:val="0"/>
        <w:autoSpaceDN w:val="0"/>
        <w:adjustRightInd w:val="0"/>
        <w:spacing w:line="240" w:lineRule="auto"/>
        <w:ind w:left="480" w:hanging="480"/>
        <w:rPr>
          <w:rFonts w:ascii="Tahoma" w:hAnsi="Tahoma" w:cs="Tahoma"/>
          <w:noProof/>
          <w:szCs w:val="24"/>
        </w:rPr>
      </w:pPr>
      <w:r w:rsidRPr="00426DFF">
        <w:rPr>
          <w:rFonts w:ascii="Tahoma" w:hAnsi="Tahoma" w:cs="Tahoma"/>
          <w:noProof/>
          <w:szCs w:val="24"/>
        </w:rPr>
        <w:t xml:space="preserve">Rothenberg, A. D., Gaduh, A., Burger, N. E., Chazali, C., Tjandraningsih, I., Radikun, R., Sutera, C., &amp; Weilant, S. (2016). Rethinking Indonesia’s Informal Sector. </w:t>
      </w:r>
      <w:r w:rsidRPr="00426DFF">
        <w:rPr>
          <w:rFonts w:ascii="Tahoma" w:hAnsi="Tahoma" w:cs="Tahoma"/>
          <w:i/>
          <w:iCs/>
          <w:noProof/>
          <w:szCs w:val="24"/>
        </w:rPr>
        <w:t>World Development</w:t>
      </w:r>
      <w:r w:rsidRPr="00426DFF">
        <w:rPr>
          <w:rFonts w:ascii="Tahoma" w:hAnsi="Tahoma" w:cs="Tahoma"/>
          <w:noProof/>
          <w:szCs w:val="24"/>
        </w:rPr>
        <w:t xml:space="preserve">, </w:t>
      </w:r>
      <w:r w:rsidRPr="00426DFF">
        <w:rPr>
          <w:rFonts w:ascii="Tahoma" w:hAnsi="Tahoma" w:cs="Tahoma"/>
          <w:i/>
          <w:iCs/>
          <w:noProof/>
          <w:szCs w:val="24"/>
        </w:rPr>
        <w:t>80</w:t>
      </w:r>
      <w:r w:rsidRPr="00426DFF">
        <w:rPr>
          <w:rFonts w:ascii="Tahoma" w:hAnsi="Tahoma" w:cs="Tahoma"/>
          <w:noProof/>
          <w:szCs w:val="24"/>
        </w:rPr>
        <w:t>, 96–113. https://doi.org/10.1016/j.worlddev.2015.11.005</w:t>
      </w:r>
    </w:p>
    <w:p w:rsidR="00426DFF" w:rsidRPr="00426DFF" w:rsidRDefault="00426DFF" w:rsidP="00426DFF">
      <w:pPr>
        <w:widowControl w:val="0"/>
        <w:autoSpaceDE w:val="0"/>
        <w:autoSpaceDN w:val="0"/>
        <w:adjustRightInd w:val="0"/>
        <w:spacing w:line="240" w:lineRule="auto"/>
        <w:ind w:left="480" w:hanging="480"/>
        <w:rPr>
          <w:rFonts w:ascii="Tahoma" w:hAnsi="Tahoma" w:cs="Tahoma"/>
          <w:noProof/>
          <w:szCs w:val="24"/>
        </w:rPr>
      </w:pPr>
      <w:r w:rsidRPr="00426DFF">
        <w:rPr>
          <w:rFonts w:ascii="Tahoma" w:hAnsi="Tahoma" w:cs="Tahoma"/>
          <w:noProof/>
          <w:szCs w:val="24"/>
        </w:rPr>
        <w:t xml:space="preserve">Samuda, S. J. A. (2016). Underground Economy in Indonesia. </w:t>
      </w:r>
      <w:r w:rsidRPr="00426DFF">
        <w:rPr>
          <w:rFonts w:ascii="Tahoma" w:hAnsi="Tahoma" w:cs="Tahoma"/>
          <w:i/>
          <w:iCs/>
          <w:noProof/>
          <w:szCs w:val="24"/>
        </w:rPr>
        <w:t>Buletin Ekonomi Moneter Dan Perbankan</w:t>
      </w:r>
      <w:r w:rsidRPr="00426DFF">
        <w:rPr>
          <w:rFonts w:ascii="Tahoma" w:hAnsi="Tahoma" w:cs="Tahoma"/>
          <w:noProof/>
          <w:szCs w:val="24"/>
        </w:rPr>
        <w:t xml:space="preserve">, </w:t>
      </w:r>
      <w:r w:rsidRPr="00426DFF">
        <w:rPr>
          <w:rFonts w:ascii="Tahoma" w:hAnsi="Tahoma" w:cs="Tahoma"/>
          <w:i/>
          <w:iCs/>
          <w:noProof/>
          <w:szCs w:val="24"/>
        </w:rPr>
        <w:t>19</w:t>
      </w:r>
      <w:r w:rsidRPr="00426DFF">
        <w:rPr>
          <w:rFonts w:ascii="Tahoma" w:hAnsi="Tahoma" w:cs="Tahoma"/>
          <w:noProof/>
          <w:szCs w:val="24"/>
        </w:rPr>
        <w:t>(1), 39–56. https://doi.org/10.21098/bemp.v19i1.599</w:t>
      </w:r>
    </w:p>
    <w:p w:rsidR="00426DFF" w:rsidRPr="00426DFF" w:rsidRDefault="00426DFF" w:rsidP="00426DFF">
      <w:pPr>
        <w:widowControl w:val="0"/>
        <w:autoSpaceDE w:val="0"/>
        <w:autoSpaceDN w:val="0"/>
        <w:adjustRightInd w:val="0"/>
        <w:spacing w:line="240" w:lineRule="auto"/>
        <w:ind w:left="480" w:hanging="480"/>
        <w:rPr>
          <w:rFonts w:ascii="Tahoma" w:hAnsi="Tahoma" w:cs="Tahoma"/>
          <w:noProof/>
          <w:szCs w:val="24"/>
        </w:rPr>
      </w:pPr>
      <w:r w:rsidRPr="00426DFF">
        <w:rPr>
          <w:rFonts w:ascii="Tahoma" w:hAnsi="Tahoma" w:cs="Tahoma"/>
          <w:noProof/>
          <w:szCs w:val="24"/>
        </w:rPr>
        <w:t xml:space="preserve">Schneider, F. (2014). In the shadow of the state - the informal economy and informal economy labor force. </w:t>
      </w:r>
      <w:r w:rsidRPr="00426DFF">
        <w:rPr>
          <w:rFonts w:ascii="Tahoma" w:hAnsi="Tahoma" w:cs="Tahoma"/>
          <w:i/>
          <w:iCs/>
          <w:noProof/>
          <w:szCs w:val="24"/>
        </w:rPr>
        <w:t>Danube</w:t>
      </w:r>
      <w:r w:rsidRPr="00426DFF">
        <w:rPr>
          <w:rFonts w:ascii="Tahoma" w:hAnsi="Tahoma" w:cs="Tahoma"/>
          <w:noProof/>
          <w:szCs w:val="24"/>
        </w:rPr>
        <w:t xml:space="preserve">, </w:t>
      </w:r>
      <w:r w:rsidRPr="00426DFF">
        <w:rPr>
          <w:rFonts w:ascii="Tahoma" w:hAnsi="Tahoma" w:cs="Tahoma"/>
          <w:i/>
          <w:iCs/>
          <w:noProof/>
          <w:szCs w:val="24"/>
        </w:rPr>
        <w:t>5</w:t>
      </w:r>
      <w:r w:rsidRPr="00426DFF">
        <w:rPr>
          <w:rFonts w:ascii="Tahoma" w:hAnsi="Tahoma" w:cs="Tahoma"/>
          <w:noProof/>
          <w:szCs w:val="24"/>
        </w:rPr>
        <w:t>(4), 227–248. https://doi.org/10.2478/danb-2014-0013</w:t>
      </w:r>
    </w:p>
    <w:p w:rsidR="00426DFF" w:rsidRPr="00426DFF" w:rsidRDefault="00426DFF" w:rsidP="00426DFF">
      <w:pPr>
        <w:widowControl w:val="0"/>
        <w:autoSpaceDE w:val="0"/>
        <w:autoSpaceDN w:val="0"/>
        <w:adjustRightInd w:val="0"/>
        <w:spacing w:line="240" w:lineRule="auto"/>
        <w:ind w:left="480" w:hanging="480"/>
        <w:rPr>
          <w:rFonts w:ascii="Tahoma" w:hAnsi="Tahoma" w:cs="Tahoma"/>
          <w:noProof/>
          <w:szCs w:val="24"/>
        </w:rPr>
      </w:pPr>
      <w:r w:rsidRPr="00426DFF">
        <w:rPr>
          <w:rFonts w:ascii="Tahoma" w:hAnsi="Tahoma" w:cs="Tahoma"/>
          <w:noProof/>
          <w:szCs w:val="24"/>
        </w:rPr>
        <w:t xml:space="preserve">Schneider, F., &amp; Hametner, B. (2014). The shadow economy in Colombia: Size and effects on economic growth. </w:t>
      </w:r>
      <w:r w:rsidRPr="00426DFF">
        <w:rPr>
          <w:rFonts w:ascii="Tahoma" w:hAnsi="Tahoma" w:cs="Tahoma"/>
          <w:i/>
          <w:iCs/>
          <w:noProof/>
          <w:szCs w:val="24"/>
        </w:rPr>
        <w:t>Peace Economics, Peace Science and Public Policy</w:t>
      </w:r>
      <w:r w:rsidRPr="00426DFF">
        <w:rPr>
          <w:rFonts w:ascii="Tahoma" w:hAnsi="Tahoma" w:cs="Tahoma"/>
          <w:noProof/>
          <w:szCs w:val="24"/>
        </w:rPr>
        <w:t xml:space="preserve">, </w:t>
      </w:r>
      <w:r w:rsidRPr="00426DFF">
        <w:rPr>
          <w:rFonts w:ascii="Tahoma" w:hAnsi="Tahoma" w:cs="Tahoma"/>
          <w:i/>
          <w:iCs/>
          <w:noProof/>
          <w:szCs w:val="24"/>
        </w:rPr>
        <w:t>20</w:t>
      </w:r>
      <w:r w:rsidRPr="00426DFF">
        <w:rPr>
          <w:rFonts w:ascii="Tahoma" w:hAnsi="Tahoma" w:cs="Tahoma"/>
          <w:noProof/>
          <w:szCs w:val="24"/>
        </w:rPr>
        <w:t>(2), 293–325. https://doi.org/10.1515/peps-2013-0059</w:t>
      </w:r>
    </w:p>
    <w:p w:rsidR="00426DFF" w:rsidRPr="00426DFF" w:rsidRDefault="00426DFF" w:rsidP="00426DFF">
      <w:pPr>
        <w:widowControl w:val="0"/>
        <w:autoSpaceDE w:val="0"/>
        <w:autoSpaceDN w:val="0"/>
        <w:adjustRightInd w:val="0"/>
        <w:spacing w:line="240" w:lineRule="auto"/>
        <w:ind w:left="480" w:hanging="480"/>
        <w:rPr>
          <w:rFonts w:ascii="Tahoma" w:hAnsi="Tahoma" w:cs="Tahoma"/>
          <w:noProof/>
          <w:szCs w:val="24"/>
        </w:rPr>
      </w:pPr>
      <w:r w:rsidRPr="00426DFF">
        <w:rPr>
          <w:rFonts w:ascii="Tahoma" w:hAnsi="Tahoma" w:cs="Tahoma"/>
          <w:noProof/>
          <w:szCs w:val="24"/>
        </w:rPr>
        <w:t xml:space="preserve">Strapuc, C., &amp; Hlaciuc, E. (2019). Public Governance and The Underground Economy. </w:t>
      </w:r>
      <w:r w:rsidRPr="00426DFF">
        <w:rPr>
          <w:rFonts w:ascii="Tahoma" w:hAnsi="Tahoma" w:cs="Tahoma"/>
          <w:i/>
          <w:iCs/>
          <w:noProof/>
          <w:szCs w:val="24"/>
        </w:rPr>
        <w:t>The USV Annals of Economic and Public Administration</w:t>
      </w:r>
      <w:r w:rsidRPr="00426DFF">
        <w:rPr>
          <w:rFonts w:ascii="Tahoma" w:hAnsi="Tahoma" w:cs="Tahoma"/>
          <w:noProof/>
          <w:szCs w:val="24"/>
        </w:rPr>
        <w:t xml:space="preserve">, </w:t>
      </w:r>
      <w:r w:rsidRPr="00426DFF">
        <w:rPr>
          <w:rFonts w:ascii="Tahoma" w:hAnsi="Tahoma" w:cs="Tahoma"/>
          <w:i/>
          <w:iCs/>
          <w:noProof/>
          <w:szCs w:val="24"/>
        </w:rPr>
        <w:t>19</w:t>
      </w:r>
      <w:r w:rsidRPr="00426DFF">
        <w:rPr>
          <w:rFonts w:ascii="Tahoma" w:hAnsi="Tahoma" w:cs="Tahoma"/>
          <w:noProof/>
          <w:szCs w:val="24"/>
        </w:rPr>
        <w:t>(1 (29)), 142–152.</w:t>
      </w:r>
    </w:p>
    <w:p w:rsidR="00426DFF" w:rsidRPr="00426DFF" w:rsidRDefault="00426DFF" w:rsidP="00426DFF">
      <w:pPr>
        <w:widowControl w:val="0"/>
        <w:autoSpaceDE w:val="0"/>
        <w:autoSpaceDN w:val="0"/>
        <w:adjustRightInd w:val="0"/>
        <w:spacing w:line="240" w:lineRule="auto"/>
        <w:ind w:left="480" w:hanging="480"/>
        <w:rPr>
          <w:rFonts w:ascii="Tahoma" w:hAnsi="Tahoma" w:cs="Tahoma"/>
          <w:noProof/>
          <w:szCs w:val="24"/>
        </w:rPr>
      </w:pPr>
      <w:r w:rsidRPr="00426DFF">
        <w:rPr>
          <w:rFonts w:ascii="Tahoma" w:hAnsi="Tahoma" w:cs="Tahoma"/>
          <w:noProof/>
          <w:szCs w:val="24"/>
        </w:rPr>
        <w:t xml:space="preserve">Tanzi, V., &amp; Fund, I. M. (2014). The Shadow Economy , Its Causes and Its Consequences. </w:t>
      </w:r>
      <w:r w:rsidRPr="00426DFF">
        <w:rPr>
          <w:rFonts w:ascii="Tahoma" w:hAnsi="Tahoma" w:cs="Tahoma"/>
          <w:i/>
          <w:iCs/>
          <w:noProof/>
          <w:szCs w:val="24"/>
        </w:rPr>
        <w:t>International Seminar on the Shadow Economy Index in Brazil,” Brazilian Institute of Ethics in Competition</w:t>
      </w:r>
      <w:r w:rsidRPr="00426DFF">
        <w:rPr>
          <w:rFonts w:ascii="Tahoma" w:hAnsi="Tahoma" w:cs="Tahoma"/>
          <w:noProof/>
          <w:szCs w:val="24"/>
        </w:rPr>
        <w:t xml:space="preserve">, </w:t>
      </w:r>
      <w:r w:rsidRPr="00426DFF">
        <w:rPr>
          <w:rFonts w:ascii="Tahoma" w:hAnsi="Tahoma" w:cs="Tahoma"/>
          <w:i/>
          <w:iCs/>
          <w:noProof/>
          <w:szCs w:val="24"/>
        </w:rPr>
        <w:t>July</w:t>
      </w:r>
      <w:r w:rsidRPr="00426DFF">
        <w:rPr>
          <w:rFonts w:ascii="Tahoma" w:hAnsi="Tahoma" w:cs="Tahoma"/>
          <w:noProof/>
          <w:szCs w:val="24"/>
        </w:rPr>
        <w:t>.</w:t>
      </w:r>
    </w:p>
    <w:p w:rsidR="00426DFF" w:rsidRPr="00426DFF" w:rsidRDefault="00426DFF" w:rsidP="00426DFF">
      <w:pPr>
        <w:widowControl w:val="0"/>
        <w:autoSpaceDE w:val="0"/>
        <w:autoSpaceDN w:val="0"/>
        <w:adjustRightInd w:val="0"/>
        <w:spacing w:line="240" w:lineRule="auto"/>
        <w:ind w:left="480" w:hanging="480"/>
        <w:rPr>
          <w:rFonts w:ascii="Tahoma" w:hAnsi="Tahoma" w:cs="Tahoma"/>
          <w:noProof/>
          <w:szCs w:val="24"/>
        </w:rPr>
      </w:pPr>
      <w:r w:rsidRPr="00426DFF">
        <w:rPr>
          <w:rFonts w:ascii="Tahoma" w:hAnsi="Tahoma" w:cs="Tahoma"/>
          <w:noProof/>
          <w:szCs w:val="24"/>
        </w:rPr>
        <w:t xml:space="preserve">Williams, C. C. (2015). Cross-national variations in the scale of informal employment: An exploratory analysis of 41 less developed economies. </w:t>
      </w:r>
      <w:r w:rsidRPr="00426DFF">
        <w:rPr>
          <w:rFonts w:ascii="Tahoma" w:hAnsi="Tahoma" w:cs="Tahoma"/>
          <w:i/>
          <w:iCs/>
          <w:noProof/>
          <w:szCs w:val="24"/>
        </w:rPr>
        <w:t>International Journal of Manpower</w:t>
      </w:r>
      <w:r w:rsidRPr="00426DFF">
        <w:rPr>
          <w:rFonts w:ascii="Tahoma" w:hAnsi="Tahoma" w:cs="Tahoma"/>
          <w:noProof/>
          <w:szCs w:val="24"/>
        </w:rPr>
        <w:t xml:space="preserve">, </w:t>
      </w:r>
      <w:r w:rsidRPr="00426DFF">
        <w:rPr>
          <w:rFonts w:ascii="Tahoma" w:hAnsi="Tahoma" w:cs="Tahoma"/>
          <w:i/>
          <w:iCs/>
          <w:noProof/>
          <w:szCs w:val="24"/>
        </w:rPr>
        <w:t>36</w:t>
      </w:r>
      <w:r w:rsidRPr="00426DFF">
        <w:rPr>
          <w:rFonts w:ascii="Tahoma" w:hAnsi="Tahoma" w:cs="Tahoma"/>
          <w:noProof/>
          <w:szCs w:val="24"/>
        </w:rPr>
        <w:t>(2), 118–135. https://doi.org/10.1108/IJM-01-2014-0021</w:t>
      </w:r>
    </w:p>
    <w:p w:rsidR="00426DFF" w:rsidRPr="00426DFF" w:rsidRDefault="00426DFF" w:rsidP="00426DFF">
      <w:pPr>
        <w:widowControl w:val="0"/>
        <w:autoSpaceDE w:val="0"/>
        <w:autoSpaceDN w:val="0"/>
        <w:adjustRightInd w:val="0"/>
        <w:spacing w:line="240" w:lineRule="auto"/>
        <w:ind w:left="480" w:hanging="480"/>
        <w:rPr>
          <w:rFonts w:ascii="Tahoma" w:hAnsi="Tahoma" w:cs="Tahoma"/>
          <w:noProof/>
        </w:rPr>
      </w:pPr>
      <w:r w:rsidRPr="00426DFF">
        <w:rPr>
          <w:rFonts w:ascii="Tahoma" w:hAnsi="Tahoma" w:cs="Tahoma"/>
          <w:noProof/>
          <w:szCs w:val="24"/>
        </w:rPr>
        <w:t xml:space="preserve">Williams, C. C., &amp; Horodnic, I. A. (2017). Evaluating the relationship between social exclusion and participation in the informal sector in the European Union. </w:t>
      </w:r>
      <w:r w:rsidRPr="00426DFF">
        <w:rPr>
          <w:rFonts w:ascii="Tahoma" w:hAnsi="Tahoma" w:cs="Tahoma"/>
          <w:i/>
          <w:iCs/>
          <w:noProof/>
          <w:szCs w:val="24"/>
        </w:rPr>
        <w:t>International Journal of Manpower</w:t>
      </w:r>
      <w:r w:rsidRPr="00426DFF">
        <w:rPr>
          <w:rFonts w:ascii="Tahoma" w:hAnsi="Tahoma" w:cs="Tahoma"/>
          <w:noProof/>
          <w:szCs w:val="24"/>
        </w:rPr>
        <w:t xml:space="preserve">, </w:t>
      </w:r>
      <w:r w:rsidRPr="00426DFF">
        <w:rPr>
          <w:rFonts w:ascii="Tahoma" w:hAnsi="Tahoma" w:cs="Tahoma"/>
          <w:i/>
          <w:iCs/>
          <w:noProof/>
          <w:szCs w:val="24"/>
        </w:rPr>
        <w:t>38</w:t>
      </w:r>
      <w:r w:rsidRPr="00426DFF">
        <w:rPr>
          <w:rFonts w:ascii="Tahoma" w:hAnsi="Tahoma" w:cs="Tahoma"/>
          <w:noProof/>
          <w:szCs w:val="24"/>
        </w:rPr>
        <w:t>(3), 489–503. https://doi.org/10.1108/IJM-10-2015-0179</w:t>
      </w:r>
    </w:p>
    <w:p w:rsidR="00DA14A4" w:rsidRPr="001370EC" w:rsidRDefault="00A24B92" w:rsidP="00A24B92">
      <w:pPr>
        <w:jc w:val="both"/>
        <w:rPr>
          <w:rFonts w:ascii="Tahoma" w:hAnsi="Tahoma" w:cs="Tahoma"/>
        </w:rPr>
      </w:pPr>
      <w:r>
        <w:rPr>
          <w:rFonts w:ascii="Tahoma" w:hAnsi="Tahoma" w:cs="Tahoma"/>
        </w:rPr>
        <w:fldChar w:fldCharType="end"/>
      </w:r>
    </w:p>
    <w:p w:rsidR="00755866" w:rsidRPr="001370EC" w:rsidRDefault="00755866" w:rsidP="00DA14A4">
      <w:pPr>
        <w:jc w:val="both"/>
        <w:rPr>
          <w:rFonts w:ascii="Tahoma" w:hAnsi="Tahoma" w:cs="Tahoma"/>
        </w:rPr>
      </w:pPr>
    </w:p>
    <w:sectPr w:rsidR="00755866" w:rsidRPr="001370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2A4"/>
    <w:rsid w:val="001370EC"/>
    <w:rsid w:val="001812A4"/>
    <w:rsid w:val="003B50B0"/>
    <w:rsid w:val="00426DFF"/>
    <w:rsid w:val="00753BFD"/>
    <w:rsid w:val="00755866"/>
    <w:rsid w:val="00854997"/>
    <w:rsid w:val="008D4A41"/>
    <w:rsid w:val="00A24B92"/>
    <w:rsid w:val="00A468A9"/>
    <w:rsid w:val="00A77B75"/>
    <w:rsid w:val="00CE0515"/>
    <w:rsid w:val="00DA14A4"/>
    <w:rsid w:val="00FF2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71B3D-9FE0-4CB9-9E41-33D3A75A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14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5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A14A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040">
      <w:bodyDiv w:val="1"/>
      <w:marLeft w:val="0"/>
      <w:marRight w:val="0"/>
      <w:marTop w:val="0"/>
      <w:marBottom w:val="0"/>
      <w:divBdr>
        <w:top w:val="none" w:sz="0" w:space="0" w:color="auto"/>
        <w:left w:val="none" w:sz="0" w:space="0" w:color="auto"/>
        <w:bottom w:val="none" w:sz="0" w:space="0" w:color="auto"/>
        <w:right w:val="none" w:sz="0" w:space="0" w:color="auto"/>
      </w:divBdr>
    </w:div>
    <w:div w:id="73405545">
      <w:bodyDiv w:val="1"/>
      <w:marLeft w:val="0"/>
      <w:marRight w:val="0"/>
      <w:marTop w:val="0"/>
      <w:marBottom w:val="0"/>
      <w:divBdr>
        <w:top w:val="none" w:sz="0" w:space="0" w:color="auto"/>
        <w:left w:val="none" w:sz="0" w:space="0" w:color="auto"/>
        <w:bottom w:val="none" w:sz="0" w:space="0" w:color="auto"/>
        <w:right w:val="none" w:sz="0" w:space="0" w:color="auto"/>
      </w:divBdr>
    </w:div>
    <w:div w:id="122818751">
      <w:bodyDiv w:val="1"/>
      <w:marLeft w:val="0"/>
      <w:marRight w:val="0"/>
      <w:marTop w:val="0"/>
      <w:marBottom w:val="0"/>
      <w:divBdr>
        <w:top w:val="none" w:sz="0" w:space="0" w:color="auto"/>
        <w:left w:val="none" w:sz="0" w:space="0" w:color="auto"/>
        <w:bottom w:val="none" w:sz="0" w:space="0" w:color="auto"/>
        <w:right w:val="none" w:sz="0" w:space="0" w:color="auto"/>
      </w:divBdr>
    </w:div>
    <w:div w:id="194119801">
      <w:bodyDiv w:val="1"/>
      <w:marLeft w:val="0"/>
      <w:marRight w:val="0"/>
      <w:marTop w:val="0"/>
      <w:marBottom w:val="0"/>
      <w:divBdr>
        <w:top w:val="none" w:sz="0" w:space="0" w:color="auto"/>
        <w:left w:val="none" w:sz="0" w:space="0" w:color="auto"/>
        <w:bottom w:val="none" w:sz="0" w:space="0" w:color="auto"/>
        <w:right w:val="none" w:sz="0" w:space="0" w:color="auto"/>
      </w:divBdr>
    </w:div>
    <w:div w:id="285279447">
      <w:bodyDiv w:val="1"/>
      <w:marLeft w:val="0"/>
      <w:marRight w:val="0"/>
      <w:marTop w:val="0"/>
      <w:marBottom w:val="0"/>
      <w:divBdr>
        <w:top w:val="none" w:sz="0" w:space="0" w:color="auto"/>
        <w:left w:val="none" w:sz="0" w:space="0" w:color="auto"/>
        <w:bottom w:val="none" w:sz="0" w:space="0" w:color="auto"/>
        <w:right w:val="none" w:sz="0" w:space="0" w:color="auto"/>
      </w:divBdr>
    </w:div>
    <w:div w:id="290214824">
      <w:bodyDiv w:val="1"/>
      <w:marLeft w:val="0"/>
      <w:marRight w:val="0"/>
      <w:marTop w:val="0"/>
      <w:marBottom w:val="0"/>
      <w:divBdr>
        <w:top w:val="none" w:sz="0" w:space="0" w:color="auto"/>
        <w:left w:val="none" w:sz="0" w:space="0" w:color="auto"/>
        <w:bottom w:val="none" w:sz="0" w:space="0" w:color="auto"/>
        <w:right w:val="none" w:sz="0" w:space="0" w:color="auto"/>
      </w:divBdr>
    </w:div>
    <w:div w:id="470514664">
      <w:bodyDiv w:val="1"/>
      <w:marLeft w:val="0"/>
      <w:marRight w:val="0"/>
      <w:marTop w:val="0"/>
      <w:marBottom w:val="0"/>
      <w:divBdr>
        <w:top w:val="none" w:sz="0" w:space="0" w:color="auto"/>
        <w:left w:val="none" w:sz="0" w:space="0" w:color="auto"/>
        <w:bottom w:val="none" w:sz="0" w:space="0" w:color="auto"/>
        <w:right w:val="none" w:sz="0" w:space="0" w:color="auto"/>
      </w:divBdr>
    </w:div>
    <w:div w:id="488058038">
      <w:bodyDiv w:val="1"/>
      <w:marLeft w:val="0"/>
      <w:marRight w:val="0"/>
      <w:marTop w:val="0"/>
      <w:marBottom w:val="0"/>
      <w:divBdr>
        <w:top w:val="none" w:sz="0" w:space="0" w:color="auto"/>
        <w:left w:val="none" w:sz="0" w:space="0" w:color="auto"/>
        <w:bottom w:val="none" w:sz="0" w:space="0" w:color="auto"/>
        <w:right w:val="none" w:sz="0" w:space="0" w:color="auto"/>
      </w:divBdr>
    </w:div>
    <w:div w:id="783227286">
      <w:bodyDiv w:val="1"/>
      <w:marLeft w:val="0"/>
      <w:marRight w:val="0"/>
      <w:marTop w:val="0"/>
      <w:marBottom w:val="0"/>
      <w:divBdr>
        <w:top w:val="none" w:sz="0" w:space="0" w:color="auto"/>
        <w:left w:val="none" w:sz="0" w:space="0" w:color="auto"/>
        <w:bottom w:val="none" w:sz="0" w:space="0" w:color="auto"/>
        <w:right w:val="none" w:sz="0" w:space="0" w:color="auto"/>
      </w:divBdr>
    </w:div>
    <w:div w:id="869611281">
      <w:bodyDiv w:val="1"/>
      <w:marLeft w:val="0"/>
      <w:marRight w:val="0"/>
      <w:marTop w:val="0"/>
      <w:marBottom w:val="0"/>
      <w:divBdr>
        <w:top w:val="none" w:sz="0" w:space="0" w:color="auto"/>
        <w:left w:val="none" w:sz="0" w:space="0" w:color="auto"/>
        <w:bottom w:val="none" w:sz="0" w:space="0" w:color="auto"/>
        <w:right w:val="none" w:sz="0" w:space="0" w:color="auto"/>
      </w:divBdr>
    </w:div>
    <w:div w:id="939020741">
      <w:bodyDiv w:val="1"/>
      <w:marLeft w:val="0"/>
      <w:marRight w:val="0"/>
      <w:marTop w:val="0"/>
      <w:marBottom w:val="0"/>
      <w:divBdr>
        <w:top w:val="none" w:sz="0" w:space="0" w:color="auto"/>
        <w:left w:val="none" w:sz="0" w:space="0" w:color="auto"/>
        <w:bottom w:val="none" w:sz="0" w:space="0" w:color="auto"/>
        <w:right w:val="none" w:sz="0" w:space="0" w:color="auto"/>
      </w:divBdr>
    </w:div>
    <w:div w:id="1239096150">
      <w:bodyDiv w:val="1"/>
      <w:marLeft w:val="0"/>
      <w:marRight w:val="0"/>
      <w:marTop w:val="0"/>
      <w:marBottom w:val="0"/>
      <w:divBdr>
        <w:top w:val="none" w:sz="0" w:space="0" w:color="auto"/>
        <w:left w:val="none" w:sz="0" w:space="0" w:color="auto"/>
        <w:bottom w:val="none" w:sz="0" w:space="0" w:color="auto"/>
        <w:right w:val="none" w:sz="0" w:space="0" w:color="auto"/>
      </w:divBdr>
    </w:div>
    <w:div w:id="1621566147">
      <w:bodyDiv w:val="1"/>
      <w:marLeft w:val="0"/>
      <w:marRight w:val="0"/>
      <w:marTop w:val="0"/>
      <w:marBottom w:val="0"/>
      <w:divBdr>
        <w:top w:val="none" w:sz="0" w:space="0" w:color="auto"/>
        <w:left w:val="none" w:sz="0" w:space="0" w:color="auto"/>
        <w:bottom w:val="none" w:sz="0" w:space="0" w:color="auto"/>
        <w:right w:val="none" w:sz="0" w:space="0" w:color="auto"/>
      </w:divBdr>
    </w:div>
    <w:div w:id="1964387638">
      <w:bodyDiv w:val="1"/>
      <w:marLeft w:val="0"/>
      <w:marRight w:val="0"/>
      <w:marTop w:val="0"/>
      <w:marBottom w:val="0"/>
      <w:divBdr>
        <w:top w:val="none" w:sz="0" w:space="0" w:color="auto"/>
        <w:left w:val="none" w:sz="0" w:space="0" w:color="auto"/>
        <w:bottom w:val="none" w:sz="0" w:space="0" w:color="auto"/>
        <w:right w:val="none" w:sz="0" w:space="0" w:color="auto"/>
      </w:divBdr>
    </w:div>
    <w:div w:id="2006976687">
      <w:bodyDiv w:val="1"/>
      <w:marLeft w:val="0"/>
      <w:marRight w:val="0"/>
      <w:marTop w:val="0"/>
      <w:marBottom w:val="0"/>
      <w:divBdr>
        <w:top w:val="none" w:sz="0" w:space="0" w:color="auto"/>
        <w:left w:val="none" w:sz="0" w:space="0" w:color="auto"/>
        <w:bottom w:val="none" w:sz="0" w:space="0" w:color="auto"/>
        <w:right w:val="none" w:sz="0" w:space="0" w:color="auto"/>
      </w:divBdr>
    </w:div>
    <w:div w:id="2021665056">
      <w:bodyDiv w:val="1"/>
      <w:marLeft w:val="0"/>
      <w:marRight w:val="0"/>
      <w:marTop w:val="0"/>
      <w:marBottom w:val="0"/>
      <w:divBdr>
        <w:top w:val="none" w:sz="0" w:space="0" w:color="auto"/>
        <w:left w:val="none" w:sz="0" w:space="0" w:color="auto"/>
        <w:bottom w:val="none" w:sz="0" w:space="0" w:color="auto"/>
        <w:right w:val="none" w:sz="0" w:space="0" w:color="auto"/>
      </w:divBdr>
    </w:div>
    <w:div w:id="20849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aeaweb.org/econlit/jelCodes.php?view=econl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D5E85-4584-4001-951E-F9FD025DF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14</Pages>
  <Words>11376</Words>
  <Characters>64849</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2021-02-09T13:27:00Z</dcterms:created>
  <dcterms:modified xsi:type="dcterms:W3CDTF">2021-02-10T01:52:00Z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ee38384d-9503-38a8-a0dc-cd98f50466ae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